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38CFF"/>
          <w:sz w:val="26"/>
        </w:rPr>
        <w:t>ORANGE ONE</w:t>
      </w:r>
    </w:p>
    <w:p>
      <w:pPr>
        <w:jc w:val="center"/>
      </w:pPr>
      <w:r>
        <w:rPr>
          <w:b/>
          <w:color w:val="7F88A8"/>
          <w:sz w:val="24"/>
        </w:rPr>
        <w:t>GLOBAL-SHELL</w:t>
      </w:r>
    </w:p>
    <w:p>
      <w:pPr>
        <w:pStyle w:val="Title"/>
        <w:jc w:val="center"/>
      </w:pPr>
      <w:r>
        <w:t>首頁外框／上欄／自適應伸縮菜單</w:t>
      </w:r>
    </w:p>
    <w:p>
      <w:pPr>
        <w:jc w:val="center"/>
      </w:pPr>
      <w:r>
        <w:rPr>
          <w:b/>
          <w:color w:val="AEB7D9"/>
          <w:sz w:val="26"/>
        </w:rPr>
        <w:t>Global Home / Shell / Adaptive Navigation</w:t>
      </w:r>
    </w:p>
    <w:p>
      <w:pPr>
        <w:jc w:val="center"/>
      </w:pPr>
      <w:r>
        <w:rPr>
          <w:color w:val="7F88A8"/>
          <w:sz w:val="21"/>
        </w:rPr>
        <w:t>全站共用 Layout、Header、Front/Admin Navigation 與 Workspace Mount 施工基準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最新 Layout 裁決</w:t>
              <w:br/>
            </w:r>
            <w:r>
              <w:rPr>
                <w:color w:val="26304F"/>
              </w:rPr>
              <w:t>左側菜單與工作區屬同一個 Shell Layout。菜單展開時，工作區同步右移並縮窄；菜單收合時，工作區同步左移並放大。禁止 Sidebar 以 Overlay 方式遮住 Workspace。</w:t>
            </w:r>
          </w:p>
        </w:tc>
      </w:tr>
    </w:tbl>
    <w:p/>
    <w:p>
      <w:pPr>
        <w:pStyle w:val="Heading1"/>
      </w:pPr>
      <w:r>
        <w:t>1. Shell Identity / 設計目標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項目</w:t>
            </w:r>
          </w:p>
        </w:tc>
        <w:tc>
          <w:tcPr>
            <w:tcW w:type="dxa" w:w="79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Layout UID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GHS-LAYOUT-ADAPTIVE-COUPLED-SHELL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用途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所有登入後 Front / Admin 頁面的固定外框與 Workspace Mount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Header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固定頂部 58px；全寬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收合 64px；展開 221px；與 Workspace 共同參與 Layout 計算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Workspace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依 Sidebar 寬度自適應；不得被 Sidebar 遮住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視覺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Dark Tech Purple；沿用全站 Violet Token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真實資料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通知／待辦／執行中／帳戶只能顯示實際 Projection；缺值不得造假</w:t>
            </w:r>
          </w:p>
        </w:tc>
      </w:tr>
    </w:tbl>
    <w:p/>
    <w:p>
      <w:pPr>
        <w:pStyle w:val="Heading1"/>
      </w:pPr>
      <w:r>
        <w:t>2. Coupled Reflow Geometry / 選單與工作區連動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3626167"/>
            <wp:docPr id="1" name="Picture 1" descr="Sidebar collapsed and expanded states with coupled workspace re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SHELL_ADAPTIVE_RE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8A8"/>
          <w:sz w:val="17"/>
        </w:rPr>
        <w:t>圖 1　Sidebar 收合與展開時，Workspace 必須同步調整位置與可用寬度。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rPr>
          <w:tblHeader w:val="true"/>
          <w:cantSplit/>
        </w:trPr>
        <w:tc>
          <w:tcPr>
            <w:tcW w:type="dxa" w:w="158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狀態</w:t>
            </w:r>
          </w:p>
        </w:tc>
        <w:tc>
          <w:tcPr>
            <w:tcW w:type="dxa" w:w="144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Sidebar</w:t>
            </w:r>
          </w:p>
        </w:tc>
        <w:tc>
          <w:tcPr>
            <w:tcW w:type="dxa" w:w="208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Workspace Left</w:t>
            </w:r>
          </w:p>
        </w:tc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Workspace Width</w:t>
            </w:r>
          </w:p>
        </w:tc>
        <w:tc>
          <w:tcPr>
            <w:tcW w:type="dxa" w:w="302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行為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COLLAPSED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64px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78px = 64 + 14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100vw - 64 - 14 - 16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工作區最大化；僅顯示 9 個 Icon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EXPANDED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221px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235px = 221 + 14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100vw - 221 - 14 - 16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工作區同步縮窄／右移；菜單完整顯示 Label</w:t>
            </w:r>
          </w:p>
        </w:tc>
      </w:tr>
      <w:tr>
        <w:trPr>
          <w:cantSplit/>
        </w:trPr>
        <w:tc>
          <w:tcPr>
            <w:tcW w:type="dxa" w:w="15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TRANSITION</w:t>
            </w:r>
          </w:p>
        </w:tc>
        <w:tc>
          <w:tcPr>
            <w:tcW w:type="dxa" w:w="144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64 ↔ 221px</w:t>
            </w:r>
          </w:p>
        </w:tc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78 ↔ 235px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連續插值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 與 Workspace 使用同一 transition duration；不得先蓋住再跳位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9F8F0"/>
          </w:tcPr>
          <w:p>
            <w:pPr>
              <w:jc w:val="left"/>
            </w:pPr>
            <w:r>
              <w:rPr>
                <w:b/>
                <w:color w:val="20734A"/>
              </w:rPr>
              <w:t>Implementation Geometry</w:t>
              <w:br/>
            </w:r>
            <w:r>
              <w:rPr>
                <w:color w:val="26304F"/>
              </w:rPr>
              <w:t>建議由 Shell 根節點以 CSS Grid 或單一共享 `--sidebar-width` 變數驅動：Header 跨全欄；Sidebar 與 Workspace 為同一 Layout 的相鄰 Column。禁止維持 `workspace left=78px` 同時把 Sidebar 展開至 221px。</w:t>
            </w:r>
          </w:p>
        </w:tc>
      </w:tr>
    </w:tbl>
    <w:p/>
    <w:p>
      <w:r>
        <w:br w:type="page"/>
      </w:r>
    </w:p>
    <w:p>
      <w:pPr>
        <w:pStyle w:val="Heading1"/>
      </w:pPr>
      <w:r>
        <w:t>3. Header Contract / 上方固定欄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015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區域</w:t>
            </w:r>
          </w:p>
        </w:tc>
        <w:tc>
          <w:tcPr>
            <w:tcW w:type="dxa" w:w="309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尺寸／順序</w:t>
            </w:r>
          </w:p>
        </w:tc>
        <w:tc>
          <w:tcPr>
            <w:tcW w:type="dxa" w:w="525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功能與邊界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Brand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左側 x≈30px；Header h58</w:t>
            </w:r>
          </w:p>
        </w:tc>
        <w:tc>
          <w:tcPr>
            <w:tcW w:type="dxa" w:w="52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使用 ORANGE ONE Canonical Logo；不可拉伸、裁切或自行重畫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Quick Status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Notification → To-do → Running</w:t>
            </w:r>
          </w:p>
        </w:tc>
        <w:tc>
          <w:tcPr>
            <w:tcW w:type="dxa" w:w="52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只讀真實狀態；無 Runtime 時顯示受控 Disabled，不可假數據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Language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72px 基準</w:t>
            </w:r>
          </w:p>
        </w:tc>
        <w:tc>
          <w:tcPr>
            <w:tcW w:type="dxa" w:w="52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zh-TW / zh-CN / en；切換不改變 Business State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Surface Switch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Frontend / Admin</w:t>
            </w:r>
          </w:p>
        </w:tc>
        <w:tc>
          <w:tcPr>
            <w:tcW w:type="dxa" w:w="52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切換到各 Surface 的合法首個目標；不新增第三 Surface</w:t>
            </w:r>
          </w:p>
        </w:tc>
      </w:tr>
      <w:tr>
        <w:trPr>
          <w:cantSplit/>
        </w:trPr>
        <w:tc>
          <w:tcPr>
            <w:tcW w:type="dxa" w:w="201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Account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132–220px</w:t>
            </w:r>
          </w:p>
        </w:tc>
        <w:tc>
          <w:tcPr>
            <w:tcW w:type="dxa" w:w="52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登入顯示帳戶資訊；未登入顯示 Login；名稱溢出 Ellipsis</w:t>
            </w:r>
          </w:p>
        </w:tc>
      </w:tr>
    </w:tbl>
    <w:p/>
    <w:p>
      <w:pPr>
        <w:pStyle w:val="ListBullet"/>
        <w:spacing w:after="30"/>
      </w:pPr>
      <w:r>
        <w:t>Header 永遠固定於 viewport top；工作區 top = 68px，保留 10px vertical gutter。</w:t>
      </w:r>
    </w:p>
    <w:p>
      <w:pPr>
        <w:pStyle w:val="ListBullet"/>
        <w:spacing w:after="30"/>
      </w:pPr>
      <w:r>
        <w:t>Header 不顯示 Permission Chip；權限屬 Account-bound Authorization。</w:t>
      </w:r>
    </w:p>
    <w:p>
      <w:pPr>
        <w:pStyle w:val="ListBullet"/>
        <w:spacing w:after="30"/>
      </w:pPr>
      <w:r>
        <w:t>Page Title 由各 Page Authority 管理；Global Header 中央不再放頁名，避免與右側 Account Cluster 衝突。</w:t>
      </w:r>
    </w:p>
    <w:p>
      <w:pPr>
        <w:pStyle w:val="ListBullet"/>
        <w:spacing w:after="30"/>
      </w:pPr>
      <w:r>
        <w:t>Popover / Language Menu 使用高於 Workspace 的 z-index，但不得改變 Sidebar/Workspace Geometry。</w:t>
      </w:r>
    </w:p>
    <w:p>
      <w:pPr>
        <w:pStyle w:val="Heading1"/>
      </w:pPr>
      <w:r>
        <w:t>4. Front Navigation / 前台 9 個 L1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79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序</w:t>
            </w:r>
          </w:p>
        </w:tc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顯示名稱</w:t>
            </w:r>
          </w:p>
        </w:tc>
        <w:tc>
          <w:tcPr>
            <w:tcW w:type="dxa" w:w="302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Page UID</w:t>
            </w:r>
          </w:p>
        </w:tc>
        <w:tc>
          <w:tcPr>
            <w:tcW w:type="dxa" w:w="345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01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儀表板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workspace:WB-01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02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專案 / 專題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CORE-01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/core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03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素材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ASSET-01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/assets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04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影片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VIDEO-01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/video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05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剪輯配音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EDIT-01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/edit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06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/qa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07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資料庫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admin:DB-01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/database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08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戰略中心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workspace:STR-01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/strategy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09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最新資訊</w:t>
            </w:r>
          </w:p>
        </w:tc>
        <w:tc>
          <w:tcPr>
            <w:tcW w:type="dxa" w:w="302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workspace:INFO-01</w:t>
            </w:r>
          </w:p>
        </w:tc>
        <w:tc>
          <w:tcPr>
            <w:tcW w:type="dxa" w:w="345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/info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9"/>
      </w:tblGrid>
      <w:tr>
        <w:trPr>
          <w:tblHeader w:val="true"/>
          <w:cantSplit/>
        </w:trPr>
        <w:tc>
          <w:tcPr>
            <w:tcW w:type="dxa" w:w="10239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EE9FF"/>
          </w:tcPr>
          <w:p>
            <w:pPr>
              <w:jc w:val="left"/>
            </w:pPr>
            <w:r>
              <w:rPr>
                <w:b/>
                <w:color w:val="6E35FF"/>
              </w:rPr>
              <w:t>Flat L1</w:t>
              <w:br/>
            </w:r>
            <w:r>
              <w:rPr>
                <w:color w:val="26304F"/>
              </w:rPr>
              <w:t>Front 9 項全部為直接 L1 Leaf；禁止子選單、第二行 subtitle、chevron 與 page-local global menu。</w:t>
            </w:r>
          </w:p>
        </w:tc>
      </w:tr>
    </w:tbl>
    <w:p/>
    <w:p>
      <w:pPr>
        <w:pStyle w:val="Heading1"/>
      </w:pPr>
      <w:r>
        <w:t>5. Admin Navigation / 後台 9 個 L1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79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序</w:t>
            </w:r>
          </w:p>
        </w:tc>
        <w:tc>
          <w:tcPr>
            <w:tcW w:type="dxa" w:w="25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顯示名稱</w:t>
            </w:r>
          </w:p>
        </w:tc>
        <w:tc>
          <w:tcPr>
            <w:tcW w:type="dxa" w:w="280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Page UID</w:t>
            </w:r>
          </w:p>
        </w:tc>
        <w:tc>
          <w:tcPr>
            <w:tcW w:type="dxa" w:w="338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Route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01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系統維護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admin:SYS-01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/admin/system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02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帳戶與權限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admin:IAM-01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/admin/accounts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03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企業自動開發系統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admin:DEV-01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/admin/dev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04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社群發布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admin:SOC-01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/admin/social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05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ERP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admin:ERP-01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/admin/erp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06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AI API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admin:AIAPI-01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/admin/aiapi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07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QA 評分項目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admin:SG-02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/admin/qa-criteria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08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戰略中心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admin:STR-01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/admin/strategy</w:t>
            </w:r>
          </w:p>
        </w:tc>
      </w:tr>
      <w:tr>
        <w:trPr>
          <w:cantSplit/>
        </w:trPr>
        <w:tc>
          <w:tcPr>
            <w:tcW w:type="dxa" w:w="79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09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知識庫</w:t>
            </w:r>
          </w:p>
        </w:tc>
        <w:tc>
          <w:tcPr>
            <w:tcW w:type="dxa" w:w="280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admin:KB-01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/admin/knowledge</w:t>
            </w:r>
          </w:p>
        </w:tc>
      </w:tr>
    </w:tbl>
    <w:p/>
    <w:p>
      <w:pPr>
        <w:pStyle w:val="Heading1"/>
      </w:pPr>
      <w:r>
        <w:t>6. Sidebar Interaction State Machine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0"/>
        <w:gridCol w:w="2560"/>
        <w:gridCol w:w="2560"/>
        <w:gridCol w:w="2560"/>
      </w:tblGrid>
      <w:tr>
        <w:trPr>
          <w:tblHeader w:val="true"/>
          <w:cantSplit/>
        </w:trPr>
        <w:tc>
          <w:tcPr>
            <w:tcW w:type="dxa" w:w="24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事件</w:t>
            </w:r>
          </w:p>
        </w:tc>
        <w:tc>
          <w:tcPr>
            <w:tcW w:type="dxa" w:w="1655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前狀態</w:t>
            </w:r>
          </w:p>
        </w:tc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後狀態</w:t>
            </w:r>
          </w:p>
        </w:tc>
        <w:tc>
          <w:tcPr>
            <w:tcW w:type="dxa" w:w="316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Workspace 同步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pointerenter / focusin</w:t>
            </w:r>
          </w:p>
        </w:tc>
        <w:tc>
          <w:tcPr>
            <w:tcW w:type="dxa" w:w="16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COLLAPSED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EXPANDING → EXPANDED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left 78→235；width 同步縮窄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pointerleave + no focus</w:t>
            </w:r>
          </w:p>
        </w:tc>
        <w:tc>
          <w:tcPr>
            <w:tcW w:type="dxa" w:w="16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EXPANDED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COLLAPSING → COLLAPSED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180ms delay 後 left 235→78；width 同步放大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Route completed</w:t>
            </w:r>
          </w:p>
        </w:tc>
        <w:tc>
          <w:tcPr>
            <w:tcW w:type="dxa" w:w="16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EXPANDED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COLLAPSED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導航後立即收合並恢復最大 Workspace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Escape</w:t>
            </w:r>
          </w:p>
        </w:tc>
        <w:tc>
          <w:tcPr>
            <w:tcW w:type="dxa" w:w="16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EXPANDED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COLLAPSED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若 Focus 不需保留，立即同步收合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Keyboard Tab 進入 Sidebar</w:t>
            </w:r>
          </w:p>
        </w:tc>
        <w:tc>
          <w:tcPr>
            <w:tcW w:type="dxa" w:w="165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COLLAPSED</w:t>
            </w:r>
          </w:p>
        </w:tc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color w:val="202742"/>
                <w:sz w:val="16"/>
              </w:rPr>
              <w:t>EXPANDED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Label 顯示；Workspace 同步 reflow，不遮住 Focus target</w:t>
            </w:r>
          </w:p>
        </w:tc>
      </w:tr>
    </w:tbl>
    <w:p/>
    <w:p>
      <w:pPr>
        <w:pStyle w:val="ListBullet"/>
        <w:spacing w:after="30"/>
      </w:pPr>
      <w:r>
        <w:t>建議共享 transition 160–200ms；`prefers-reduced-motion` 時近乎即時。</w:t>
      </w:r>
    </w:p>
    <w:p>
      <w:pPr>
        <w:pStyle w:val="ListBullet"/>
        <w:spacing w:after="30"/>
      </w:pPr>
      <w:r>
        <w:t>Expanded Sidebar 仍固定 top=58px / bottom=0，但不是浮在 Workspace 上方；它是 Shell Grid 的第一欄。</w:t>
      </w:r>
    </w:p>
    <w:p>
      <w:pPr>
        <w:pStyle w:val="ListBullet"/>
        <w:spacing w:after="30"/>
      </w:pPr>
      <w:r>
        <w:t>Workspace 自己的 horizontal overflow 只能處理 Page 內部 min-width；不得用 Sidebar Overlay 造成額外 occlusion。</w:t>
      </w:r>
    </w:p>
    <w:p>
      <w:pPr>
        <w:pStyle w:val="ListBullet"/>
        <w:spacing w:after="30"/>
      </w:pPr>
      <w:r>
        <w:t>所有 Page 必須能在兩種 Shell 寬度下維持 control 可操作、無遮蓋、無 off-screen primary action。</w:t>
      </w:r>
    </w:p>
    <w:p>
      <w:pPr>
        <w:pStyle w:val="Heading1"/>
      </w:pPr>
      <w:r>
        <w:t>7. Workspace Mount / Page Integration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5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項目</w:t>
            </w:r>
          </w:p>
        </w:tc>
        <w:tc>
          <w:tcPr>
            <w:tcW w:type="dxa" w:w="76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規格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Top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68px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Right inset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16px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Bottom inset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16px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 gap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14px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Collapsed available width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calc(100vw - 94px)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Expanded available width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calc(100vw - 251px)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Overflow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Page 自己的內容若仍低於其 min-width，僅允許 Workspace 內 horizontal scroll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Mount ownership</w:t>
            </w:r>
          </w:p>
        </w:tc>
        <w:tc>
          <w:tcPr>
            <w:tcW w:type="dxa" w:w="76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Global Shell 只提供 slot，不得包第二層 global outer card</w:t>
            </w:r>
          </w:p>
        </w:tc>
      </w:tr>
    </w:tbl>
    <w:p/>
    <w:p>
      <w:pPr>
        <w:pStyle w:val="Heading1"/>
      </w:pPr>
      <w:r>
        <w:t>8. Page Responsive 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187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Viewport 情境</w:t>
            </w:r>
          </w:p>
        </w:tc>
        <w:tc>
          <w:tcPr>
            <w:tcW w:type="dxa" w:w="4031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Shell 行為</w:t>
            </w:r>
          </w:p>
        </w:tc>
        <w:tc>
          <w:tcPr>
            <w:tcW w:type="dxa" w:w="42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Page 行為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&gt;=1531px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Expanded 仍可提供 &gt;=1280px Workspace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大型工作區可維持 1280px 以上內容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1440–1530px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Expanded Workspace &lt;1280px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頁面先使用其已定義 responsive reflow；若 Authority 明確 min-width=1280，則在 Workspace 內 scroll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1024–1439px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 仍可收合/展開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不得改回 Overlay；可依 Page Authority 縮排、換列或 Workspace scroll</w:t>
            </w:r>
          </w:p>
        </w:tc>
      </w:tr>
      <w:tr>
        <w:trPr>
          <w:cantSplit/>
        </w:trPr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低於產品最小寬度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維持 fail-safe layout</w:t>
            </w:r>
          </w:p>
        </w:tc>
        <w:tc>
          <w:tcPr>
            <w:tcW w:type="dxa" w:w="42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不得新增另一套 Mobile-only workflow，除非 Page Authority 明確允許</w:t>
            </w:r>
          </w:p>
        </w:tc>
      </w:tr>
    </w:tbl>
    <w:p/>
    <w:p>
      <w:pPr>
        <w:pStyle w:val="Heading1"/>
      </w:pPr>
      <w:r>
        <w:t>9. Permission / Visibility / Active State</w:t>
      </w:r>
    </w:p>
    <w:p>
      <w:pPr>
        <w:pStyle w:val="ListBullet"/>
        <w:spacing w:after="30"/>
      </w:pPr>
      <w:r>
        <w:t>Navigation 顯示只依 Account Permission Assignment 與 Canonical Navigation Authority。</w:t>
      </w:r>
    </w:p>
    <w:p>
      <w:pPr>
        <w:pStyle w:val="ListBullet"/>
        <w:spacing w:after="30"/>
      </w:pPr>
      <w:r>
        <w:t>Permission denied：整個 Nav Item `HIDDEN`，剩餘項目維持原相對順序。</w:t>
      </w:r>
    </w:p>
    <w:p>
      <w:pPr>
        <w:pStyle w:val="ListBullet"/>
        <w:spacing w:after="30"/>
      </w:pPr>
      <w:r>
        <w:t>Authorized but state blocked：既有 Control 可 `DISABLED` 並提供可讀原因。</w:t>
      </w:r>
    </w:p>
    <w:p>
      <w:pPr>
        <w:pStyle w:val="ListBullet"/>
        <w:spacing w:after="30"/>
      </w:pPr>
      <w:r>
        <w:t>Active Front Item 由 canonical page ancestry 決定；Active Admin Item 由 exact admin page UID 決定；禁止用 URL 字串猜測。</w:t>
      </w:r>
    </w:p>
    <w:p>
      <w:pPr>
        <w:pStyle w:val="ListBullet"/>
        <w:spacing w:after="30"/>
      </w:pPr>
      <w:r>
        <w:t>Surface Switch 只顯示使用者有權限進入的合法目標；沒有合法目標時 fail-closed。</w:t>
      </w:r>
    </w:p>
    <w:p>
      <w:pPr>
        <w:pStyle w:val="Heading1"/>
      </w:pPr>
      <w:r>
        <w:t>10. Controls / A11y / i18n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376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Control</w:t>
            </w:r>
          </w:p>
        </w:tc>
        <w:tc>
          <w:tcPr>
            <w:tcW w:type="dxa" w:w="1944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最低尺寸</w:t>
            </w:r>
          </w:p>
        </w:tc>
        <w:tc>
          <w:tcPr>
            <w:tcW w:type="dxa" w:w="568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A11y / 行為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Nav hit target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44×44</w:t>
            </w:r>
          </w:p>
        </w:tc>
        <w:tc>
          <w:tcPr>
            <w:tcW w:type="dxa" w:w="56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Icon 20px；Keyboard focus 可見；Label 展開後可讀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Header quick button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h36 / min52</w:t>
            </w:r>
          </w:p>
        </w:tc>
        <w:tc>
          <w:tcPr>
            <w:tcW w:type="dxa" w:w="56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Disabled reason 必須可被輔助技術讀取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Language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h36 / 72</w:t>
            </w:r>
          </w:p>
        </w:tc>
        <w:tc>
          <w:tcPr>
            <w:tcW w:type="dxa" w:w="56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aria-haspopup/listbox；選中值有 aria-selected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Surface switch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h36</w:t>
            </w:r>
          </w:p>
        </w:tc>
        <w:tc>
          <w:tcPr>
            <w:tcW w:type="dxa" w:w="56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aria-current=page；切換不 mutation business data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Account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h36 / min132</w:t>
            </w:r>
          </w:p>
        </w:tc>
        <w:tc>
          <w:tcPr>
            <w:tcW w:type="dxa" w:w="56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Ellipsis；popover focus/escape 可控</w:t>
            </w:r>
          </w:p>
        </w:tc>
      </w:tr>
    </w:tbl>
    <w:p/>
    <w:p>
      <w:pPr>
        <w:pStyle w:val="ListBullet"/>
        <w:spacing w:after="30"/>
      </w:pPr>
      <w:r>
        <w:t>支援 zh-TW / zh-CN / en；ORANGE ONE、ACPOS、AI、API、QA 等固定術語依全域規則處理。</w:t>
      </w:r>
    </w:p>
    <w:p>
      <w:pPr>
        <w:pStyle w:val="ListBullet"/>
        <w:spacing w:after="30"/>
      </w:pPr>
      <w:r>
        <w:t>Focus 不得只靠顏色；Selected/Active 同時使用背景／邊框／狀態屬性。</w:t>
      </w:r>
    </w:p>
    <w:p>
      <w:pPr>
        <w:pStyle w:val="ListBullet"/>
        <w:spacing w:after="30"/>
      </w:pPr>
      <w:r>
        <w:t>收合 Sidebar 時 Nav Label 可視上隱藏，但 Icon 必須具有完整 aria-label。</w:t>
      </w:r>
    </w:p>
    <w:p>
      <w:pPr>
        <w:pStyle w:val="Heading1"/>
      </w:pPr>
      <w:r>
        <w:t>11. Error /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rPr>
          <w:tblHeader w:val="true"/>
          <w:cantSplit/>
        </w:trPr>
        <w:tc>
          <w:tcPr>
            <w:tcW w:type="dxa" w:w="244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情境</w:t>
            </w:r>
          </w:p>
        </w:tc>
        <w:tc>
          <w:tcPr>
            <w:tcW w:type="dxa" w:w="4031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UI 行為</w:t>
            </w:r>
          </w:p>
        </w:tc>
        <w:tc>
          <w:tcPr>
            <w:tcW w:type="dxa" w:w="3528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Identity 未綁定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 Login / 導向登入；Page projection fail-closed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假姓名、假帳戶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Navigation target 不可解析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停用該跳轉並回報 Authority Gap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猜 route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Permission denied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隱藏對應 Item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顯示後再前端擋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Quick status unavailable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保留幾何、Disabled + reason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顯示假 0 當成功值</w:t>
            </w:r>
          </w:p>
        </w:tc>
      </w:tr>
      <w:tr>
        <w:trPr>
          <w:cantSplit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 transition error</w:t>
            </w:r>
          </w:p>
        </w:tc>
        <w:tc>
          <w:tcPr>
            <w:tcW w:type="dxa" w:w="4031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強制落到穩定 collapsed 或 expanded state</w:t>
            </w:r>
          </w:p>
        </w:tc>
        <w:tc>
          <w:tcPr>
            <w:tcW w:type="dxa" w:w="35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半展開覆蓋 Workspace</w:t>
            </w:r>
          </w:p>
        </w:tc>
      </w:tr>
    </w:tbl>
    <w:p/>
    <w:p>
      <w:pPr>
        <w:pStyle w:val="Heading1"/>
      </w:pPr>
      <w:r>
        <w:t>12. Acceptance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rPr>
          <w:tblHeader w:val="true"/>
          <w:cantSplit/>
        </w:trPr>
        <w:tc>
          <w:tcPr>
            <w:tcW w:type="dxa" w:w="2232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Acceptance UID</w:t>
            </w:r>
          </w:p>
        </w:tc>
        <w:tc>
          <w:tcPr>
            <w:tcW w:type="dxa" w:w="7920"/>
            <w:shd w:fill="EDE7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382570"/>
                <w:sz w:val="16"/>
              </w:rPr>
              <w:t>PASS 條件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SHELL-ACC-01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 展開時 Workspace 不被覆蓋；兩者同一 Layout reflow。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SHELL-ACC-02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Collapsed 64px / Expanded 221px；Workspace left 分別 78px / 235px。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SHELL-ACC-03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Header 58px 固定；Workspace top 68px；右 16、下 16。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SHELL-ACC-04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Front 9、Admin 9 的 UID / route / order 正確。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SHELL-ACC-05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Permission denied item hidden；active item 唯一且可追溯。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SHELL-ACC-06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Sidebar keyboard focus 展開時，內容同步縮放，不遮住焦點控制。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SHELL-ACC-07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所有頁在 collapsed / expanded 兩種殼層狀態均無遮蓋、控制可操作。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SHELL-ACC-08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No fake quick-status / account / permission data。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SHELL-ACC-09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三語與 Focus / Reduced Motion / Popover 行為可驗證。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SHELL-ACC-10</w:t>
            </w:r>
          </w:p>
        </w:tc>
        <w:tc>
          <w:tcPr>
            <w:tcW w:type="dxa" w:w="79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color w:val="202742"/>
                <w:sz w:val="16"/>
              </w:rPr>
              <w:t>Shell 只提供共用框架，不建立第二套 Page Header / Page Runtime。</w:t>
            </w:r>
          </w:p>
        </w:tc>
      </w:tr>
    </w:tbl>
    <w:p/>
    <w:p>
      <w:pPr>
        <w:pStyle w:val="Heading1"/>
      </w:pPr>
      <w:r>
        <w:t>13. Construction Mapping / 後續施工切片</w:t>
      </w:r>
    </w:p>
    <w:p>
      <w:pPr>
        <w:spacing w:after="30"/>
        <w:ind w:left="346" w:hanging="288"/>
      </w:pPr>
      <w:r>
        <w:t>1.  把 Sidebar width 變成 Shell 單一狀態來源，移除 overlay-only workspace 固定 left 規則。</w:t>
      </w:r>
    </w:p>
    <w:p>
      <w:pPr>
        <w:spacing w:after="30"/>
        <w:ind w:left="346" w:hanging="288"/>
      </w:pPr>
      <w:r>
        <w:t>2.  讓 Workspace left / width 或 grid column 與 Sidebar width 同步 transition。</w:t>
      </w:r>
    </w:p>
    <w:p>
      <w:pPr>
        <w:spacing w:after="30"/>
        <w:ind w:left="346" w:hanging="288"/>
      </w:pPr>
      <w:r>
        <w:t>3.  以 1024 / 1280 / 1440 / 1536 / 1920 驗證 collapsed + expanded 共 10 組 viewport/state。</w:t>
      </w:r>
    </w:p>
    <w:p>
      <w:pPr>
        <w:spacing w:after="30"/>
        <w:ind w:left="346" w:hanging="288"/>
      </w:pPr>
      <w:r>
        <w:t>4.  逐頁檢查最左側 Primary Action、Table header、Input、Conversation composer 不被遮住。</w:t>
      </w:r>
    </w:p>
    <w:p>
      <w:pPr>
        <w:spacing w:after="30"/>
        <w:ind w:left="346" w:hanging="288"/>
      </w:pPr>
      <w:r>
        <w:t>5.  重跑 Navigation visibility、Keyboard、Reduced Motion、Header overflow、Frontend/Admin switch。</w:t>
      </w:r>
    </w:p>
    <w:p>
      <w:pPr>
        <w:spacing w:after="30"/>
        <w:ind w:left="346" w:hanging="288"/>
      </w:pPr>
      <w:r>
        <w:t>6.  完成 Visual Review 後再進實際 Runtime/Business Logic；Word 本身不等於程式已施工。</w:t>
      </w:r>
    </w:p>
    <w:p>
      <w:pPr>
        <w:sectPr>
          <w:footerReference w:type="default" r:id="rId9"/>
          <w:pgSz w:w="11909" w:h="16834"/>
          <w:pgMar w:top="792" w:right="835" w:bottom="792" w:left="835" w:header="720" w:footer="720" w:gutter="0"/>
          <w:cols w:space="720"/>
          <w:docGrid w:linePitch="360"/>
        </w:sectPr>
      </w:pPr>
    </w:p>
    <w:p>
      <w:pPr>
        <w:pStyle w:val="Heading1"/>
      </w:pPr>
      <w:r>
        <w:t>Global Typography Authority / TY01–TY15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p>
      <w:r>
        <w:t>Canonical font stack：Inter / system-ui / -apple-system / BlinkMacSystemFont / 'Segoe UI' / 'Noto Sans TC' / 'PingFang TC' / sans-serif。若實際產品環境無 Inter，必須落到可量測且可重現的 system/CJK fallback；不得以不同字型截圖替代 computed metrics。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4"/>
        <w:gridCol w:w="2604"/>
        <w:gridCol w:w="2604"/>
        <w:gridCol w:w="2604"/>
        <w:gridCol w:w="2604"/>
        <w:gridCol w:w="2604"/>
      </w:tblGrid>
      <w:tr>
        <w:trPr>
          <w:tblHeader w:val="true"/>
        </w:trPr>
        <w:tc>
          <w:tcPr>
            <w:tcW w:type="dxa" w:w="2604"/>
            <w:shd w:fill="EDE9FE"/>
          </w:tcPr>
          <w:p>
            <w:r>
              <w:rPr>
                <w:sz w:val="12"/>
              </w:rPr>
              <w:t>Token</w:t>
            </w:r>
          </w:p>
        </w:tc>
        <w:tc>
          <w:tcPr>
            <w:tcW w:type="dxa" w:w="2604"/>
            <w:shd w:fill="EDE9FE"/>
          </w:tcPr>
          <w:p>
            <w:r>
              <w:rPr>
                <w:sz w:val="12"/>
              </w:rPr>
              <w:t>Font size</w:t>
            </w:r>
          </w:p>
        </w:tc>
        <w:tc>
          <w:tcPr>
            <w:tcW w:type="dxa" w:w="2604"/>
            <w:shd w:fill="EDE9FE"/>
          </w:tcPr>
          <w:p>
            <w:r>
              <w:rPr>
                <w:sz w:val="12"/>
              </w:rPr>
              <w:t>Weight</w:t>
            </w:r>
          </w:p>
        </w:tc>
        <w:tc>
          <w:tcPr>
            <w:tcW w:type="dxa" w:w="2604"/>
            <w:shd w:fill="EDE9FE"/>
          </w:tcPr>
          <w:p>
            <w:r>
              <w:rPr>
                <w:sz w:val="12"/>
              </w:rPr>
              <w:t>Line height</w:t>
            </w:r>
          </w:p>
        </w:tc>
        <w:tc>
          <w:tcPr>
            <w:tcW w:type="dxa" w:w="2604"/>
            <w:shd w:fill="EDE9FE"/>
          </w:tcPr>
          <w:p>
            <w:r>
              <w:rPr>
                <w:sz w:val="12"/>
              </w:rPr>
              <w:t>Letter spacing</w:t>
            </w:r>
          </w:p>
        </w:tc>
        <w:tc>
          <w:tcPr>
            <w:tcW w:type="dxa" w:w="2604"/>
            <w:shd w:fill="EDE9FE"/>
          </w:tcPr>
          <w:p>
            <w:r>
              <w:rPr>
                <w:sz w:val="12"/>
              </w:rPr>
              <w:t>Applicability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display-xl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32px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700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1.20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-0.02em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Page title / major dashboard heading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heading-lg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24px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700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1.25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-0.01em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Primary section heading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heading-md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20px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600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1.30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Card / panel heading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body-md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14px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400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1.55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Primary body / form content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body-sm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12px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400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1.50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Secondary text / helper / metadata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label-md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13px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600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1.35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Form label / table header / compact control label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button-md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14px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600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Primary / secondary button text</w:t>
            </w:r>
          </w:p>
        </w:tc>
      </w:tr>
      <w:tr>
        <w:tc>
          <w:tcPr>
            <w:tcW w:type="dxa" w:w="2604"/>
          </w:tcPr>
          <w:p>
            <w:r>
              <w:rPr>
                <w:sz w:val="12"/>
              </w:rPr>
              <w:t>mono-sm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12px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400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1.45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2604"/>
          </w:tcPr>
          <w:p>
            <w:r>
              <w:rPr>
                <w:sz w:val="12"/>
              </w:rPr>
              <w:t>UID / hash / technical reference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8"/>
        <w:gridCol w:w="5208"/>
        <w:gridCol w:w="5208"/>
      </w:tblGrid>
      <w:tr>
        <w:trPr>
          <w:tblHeader w:val="true"/>
        </w:trPr>
        <w:tc>
          <w:tcPr>
            <w:tcW w:type="dxa" w:w="5208"/>
            <w:shd w:fill="EDE9FE"/>
          </w:tcPr>
          <w:p>
            <w:r>
              <w:rPr>
                <w:sz w:val="11"/>
              </w:rPr>
              <w:t>ID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Field / Check</w:t>
            </w:r>
          </w:p>
        </w:tc>
        <w:tc>
          <w:tcPr>
            <w:tcW w:type="dxa" w:w="5208"/>
            <w:shd w:fill="EDE9FE"/>
          </w:tcPr>
          <w:p>
            <w:r>
              <w:rPr>
                <w:sz w:val="11"/>
              </w:rPr>
              <w:t>Closure rule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target_uid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Every governed text target has stable target UID; page-only representative samples are insufficient.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page_or_scope_uid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Bind target to exact page/shell/shared scope.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viewport_breakpoint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Resolve desktop/tablet/mobile or explicit NOT_APPLICABLE.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language_theme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Bind zh-TW/zh-CN/en and theme variant when applicable.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typography_authority_ref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Every target resolves to this Global Typography Authority or an approved page override.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TY06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font_family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Use approved UI font stack; CJK must have deterministic fallback.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TY07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font_size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Explicit token/value required for each target class.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TY08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font_weight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Explicit semantic weight; do not infer from screenshot.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TY09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line_height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Explicit line-height token/value.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TY10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letter_spacing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Explicit tracking value/token.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TY11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container_width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Text metrics must be evaluated against actual container width.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TY12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wrap_rule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Define wrap/no-wrap behavior and max lines.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TY13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truncation_rule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Define ellipsis/clamp/overflow behavior.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TY14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expected_line_count_rule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Define expected line-count envelope when layout-sensitive.</w:t>
            </w:r>
          </w:p>
        </w:tc>
      </w:tr>
      <w:tr>
        <w:tc>
          <w:tcPr>
            <w:tcW w:type="dxa" w:w="5208"/>
          </w:tcPr>
          <w:p>
            <w:r>
              <w:rPr>
                <w:sz w:val="11"/>
              </w:rPr>
              <w:t>TY15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tolerance</w:t>
            </w:r>
          </w:p>
        </w:tc>
        <w:tc>
          <w:tcPr>
            <w:tcW w:type="dxa" w:w="5208"/>
          </w:tcPr>
          <w:p>
            <w:r>
              <w:rPr>
                <w:sz w:val="11"/>
              </w:rPr>
              <w:t>Define measurable tolerance for computed metric/render comparison.</w:t>
            </w:r>
          </w:p>
        </w:tc>
      </w:tr>
    </w:tbl>
    <w:p>
      <w:pPr>
        <w:pStyle w:val="Heading2"/>
      </w:pPr>
      <w:r>
        <w:t>Typography Denominator / Computed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7812"/>
            <w:shd w:fill="EDE9FE"/>
          </w:tcPr>
          <w:p>
            <w:r>
              <w:rPr>
                <w:sz w:val="12"/>
              </w:rPr>
              <w:t>Rule</w:t>
            </w:r>
          </w:p>
        </w:tc>
        <w:tc>
          <w:tcPr>
            <w:tcW w:type="dxa" w:w="7812"/>
            <w:shd w:fill="EDE9FE"/>
          </w:tcPr>
          <w:p>
            <w:r>
              <w:rPr>
                <w:sz w:val="12"/>
              </w:rPr>
              <w:t>Requirement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Target denominator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Every visible governed text target in Global Shell + each page must be inventoried. Screenshot samples do not close the denominator.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Computed metrics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Validation must compare resolved font-family, size, weight, line-height, letter-spacing, width, wrapping and truncation at the declared viewport/language.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Tolerance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Default typography metric tolerance = ±1 CSS px for box/line-height geometry and ±1 rendered line unless page authority defines stricter tolerance; semantic overflow/clipping = zero tolerance.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Responsive behavior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If a target changes token/wrap at a breakpoint, each applicable breakpoint is a separate denominator row.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Override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Page-level override must name target_uid + authority_ref + reason; unbound local typography is BLOCK.</w:t>
            </w:r>
          </w:p>
        </w:tc>
      </w:tr>
    </w:tbl>
    <w:sectPr w:rsidR="00FC693F" w:rsidRPr="0006063C" w:rsidSect="00034616">
      <w:pgSz w:w="16834" w:h="11909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F88A8"/>
        <w:sz w:val="16"/>
      </w:rPr>
      <w:t>ORANGE ONE · ACPOS · Mother Basic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B38CF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6E35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