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t>CTRL-ADMIN-SG-02-ACT-04-ACT-SUBMIT-REVIEW</w:t>
            </w:r>
          </w:p>
        </w:tc>
        <w:tc>
          <w:tcPr>
            <w:tcW w:type="dxa" w:w="1141"/>
          </w:tcPr>
          <w:p>
            <w:r>
              <w:t>NEW_AUTHORITY_AFTER_COMPLETE_SOURCE_SCAN</w:t>
            </w:r>
          </w:p>
        </w:tc>
        <w:tc>
          <w:tcPr>
            <w:tcW w:type="dxa" w:w="1141"/>
          </w:tcPr>
          <w:p>
            <w:r>
              <w:t>送出審查 / Submit Review</w:t>
            </w:r>
          </w:p>
        </w:tc>
        <w:tc>
          <w:tcPr>
            <w:tcW w:type="dxa" w:w="1141"/>
          </w:tcPr>
          <w:p>
            <w:r>
              <w:t>SECONDARY_BUTTON</w:t>
            </w:r>
          </w:p>
        </w:tc>
        <w:tc>
          <w:tcPr>
            <w:tcW w:type="dxa" w:w="1141"/>
          </w:tcPr>
          <w:p>
            <w:r>
              <w:t>SG-02-ACT-SUBMIT-REVIEW</w:t>
            </w:r>
          </w:p>
        </w:tc>
        <w:tc>
          <w:tcPr>
            <w:tcW w:type="dxa" w:w="1141"/>
          </w:tcPr>
          <w:p>
            <w:r>
              <w:t>SG-02-GATE-SUBMIT-REVIEW</w:t>
            </w:r>
          </w:p>
        </w:tc>
        <w:tc>
          <w:tcPr>
            <w:tcW w:type="dxa" w:w="1141"/>
          </w:tcPr>
          <w:p>
            <w:r>
              <w:t>quality.criteria.configure</w:t>
            </w:r>
          </w:p>
        </w:tc>
        <w:tc>
          <w:tcPr>
            <w:tcW w:type="dxa" w:w="1141"/>
          </w:tcPr>
          <w:p>
            <w:r>
              <w:t>SubmitGovernedResourceReviewRequest</w:t>
            </w:r>
          </w:p>
        </w:tc>
        <w:tc>
          <w:tcPr>
            <w:tcW w:type="dxa" w:w="1141"/>
          </w:tcPr>
          <w:p>
            <w:r>
              <w:t>submitGovernedResourceReview</w:t>
            </w:r>
          </w:p>
        </w:tc>
        <w:tc>
          <w:tcPr>
            <w:tcW w:type="dxa" w:w="1141"/>
          </w:tcPr>
          <w:p>
            <w:r>
              <w:t>POST /v1/governance/resources/{id}/submit-review</w:t>
            </w:r>
          </w:p>
        </w:tc>
        <w:tc>
          <w:tcPr>
            <w:tcW w:type="dxa" w:w="1141"/>
          </w:tcPr>
          <w:p>
            <w:r>
              <w:t>Quality Governance Runtime</w:t>
            </w:r>
          </w:p>
        </w:tc>
        <w:tc>
          <w:tcPr>
            <w:tcW w:type="dxa" w:w="1141"/>
          </w:tcPr>
          <w:p>
            <w:r>
              <w:t>governed Criteria Draft / Review lifecycle</w:t>
            </w:r>
          </w:p>
        </w:tc>
        <w:tc>
          <w:tcPr>
            <w:tcW w:type="dxa" w:w="1141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12-control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SG-02 Concrete QA Criteria Catalog / QA 審查項目正式明細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SG-02 不再只管理抽象 Dimension。以下 6 個 baseline profiles 與其 dimensions 是本次新增的正式施工 Authority；Runtime 仍需依 DRAFT→REVIEW→APPROVED lifecycle materialize CriteriaVersion，文件定義不等於 Production 已核准。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Canonical Required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Check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Name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Blocking 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QA-CHK-OUTPUT-IDENTITY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 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output_id/version/artifact ref resolved; no latest/default alias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QA-CHK-CHECKSUM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Checksum /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Artifact checksum matches exact manifest/output bytes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Provenance / Lineage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Blueprint/Script/Asset/Video/Edit lineage and source refs are complete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QA-CHK-CRITERIA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Approved Criteria Binding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CriteriaVersion + QualityGatePolicyVersion is APPROVED and applicable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 / Policy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Rights, content policy, channel/use restrictions PASS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QA-CHK-BOUND-INPUTS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Bound 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input asset/script/DNA refs exist and are not stale/superseded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QA-CHK-DECODE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Decode / Technical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Output opens/decodes; duration/resolution/fps/track manifest matches contract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QA-CHK-BLOCKING-FINDING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Blocking Findings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No unresolved blocking Finding/Hard Block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QA-CHK-MANUAL-REVIEW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ManualReviewCase is closed/passed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QA-CHK-RECHECK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Correction/Recheck Freshness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After correction, QA uses a verified NEW exact output version before closure</w:t>
            </w:r>
          </w:p>
        </w:tc>
      </w:tr>
    </w:tbl>
    <w:p>
      <w:pPr>
        <w:pStyle w:val="Heading2"/>
      </w:pPr>
      <w:r>
        <w:t>Canonical QA Issue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Category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Enum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Display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QA-ISSUE-SCRIPT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SCRIPT_COMPLIANCE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腳本／目標不符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IDENTITY_CONSISTENCY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人物／角色／DNA 一致性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QA-ISSUE-SCENE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SCENE_OBJECT_CONTINUITY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場景／物件連續性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QA-ISSUE-COMPOSITION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COMPOSITION_FRAMING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構圖／取景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QA-ISSUE-MOTION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MOTION_CONTINUITY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動作／身體連續性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QA-ISSUE-FRAME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FRAME_CONTINUITY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幀間連續性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QA-ISSUE-CAMERA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CAMERA_GAZE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鏡頭／視線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QA-ISSUE-LIPSYNC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LIP_SYNC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嘴型／口型同步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QA-ISSUE-VOICE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VOICE_DIALOGUE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配音／對白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QA-ISSUE-AUDIO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AUDIO_TECHNICAL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音訊技術品質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QA-ISSUE-MIX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BGM_SFX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BGM／音效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字幕內容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QA-ISSUE-SUBTIMING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SUBTITLE_TIMING_READABILITY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字幕時間／可讀性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QA-ISSUE-EDIT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EDITING_PACING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剪輯節奏／轉場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QA-ISSUE-AVSYNC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AV_SYNC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音畫同步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QA-ISSUE-TECH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TECHNICAL_OUTPUT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技術輸出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RIGHTS_POLICY_PROVENANCE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權利／政策／來源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QA-ISSUE-EVIDENCE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EVIDENCE_PROVENANCE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證據／追溯</w:t>
            </w:r>
          </w:p>
        </w:tc>
      </w:tr>
    </w:tbl>
    <w:p>
      <w:pPr>
        <w:pStyle w:val="Heading2"/>
      </w:pPr>
      <w:r>
        <w:t>SG-02 Page Rendering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Surface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Must Display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Table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 UID / Criteria Version / Department / Artifact Applicability / Status / Threshold / Dimension Count / Required Check Count / Approval Ref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Library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 Dimension UID / 中文名 / English / Definition；禁止只顯示 dimensions JSON/count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Threshold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每個 Profile 的 overall pass threshold=95；Hard Block override；VIDEO/EDIT 95 沿用既有 authority，其餘 95 為本次新 Authority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逐項顯示上述 10 個 checks、PASS/BLOCK 狀態與 Evidence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Department Mapping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CORE→CORE profile；ASSET→IMAGE/AUDIO profile by artifact type；VIDEO→VIDEO profile；EDITING→EDIT profile；QA→FINAL OUTPUT profile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Approval /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DRAFT/REVIEW/APPROVED/ACTIVE/SUPERSEDED、content hash、affected tasks、revalidation requirement</w:t>
            </w:r>
          </w:p>
        </w:tc>
      </w:tr>
    </w:tbl>
    <w:p>
      <w:pPr>
        <w:pStyle w:val="Heading2"/>
      </w:pPr>
      <w:r>
        <w:t>SG-02 Lifecycle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State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Control / Operation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EMPTY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Existing Configure control = Create Draft mode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有 quality.criteria.configure 權限時可從 canonical baseline profile 建立第一個 DRAFT；不可因 EMPTY 永久 disable。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只可修改 DRAFT；APPROVED/ACTIVE immutable。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 →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NEW: Submit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新增 Control UID CTRL-ADMIN-SG-02-ACT-04-ACT-SUBMIT-REVIEW；Action UID SG-02-ACT-SUBMIT-REVIEW；new operation submitGovernedResourceReview；POST /v1/governance/resources/{id}/submit-review；permission quality.criteria.configure；產生 audit event governance.review_submitted。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沿用 approveGovernedResource；permission governance.approve；通過後 materialize APPROVED quality_criteria_version。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APPROVED / ACTIVE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修改必須建立新 version；不得原地覆寫。</w:t>
            </w:r>
          </w:p>
        </w:tc>
      </w:tr>
    </w:tbl>
    <w:p>
      <w:r>
        <w:t>New denominator: SG-02 Current Control Denominator = 12（原 11 + Submit Review）。任何仍宣稱 11 的舊 closure row 被此 V1 business-content closure supersede。</w:t>
      </w:r>
    </w:p>
    <w:p>
      <w:pPr>
        <w:pStyle w:val="Heading2"/>
      </w:pPr>
      <w:r>
        <w:t>Production Acceptance Truth (2026-09-21 validation)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Evidence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Result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Source/runtime release tests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6/6 PASS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release SHA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e28f528eab7c739fc8d585d962d74d3a689fa7da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read-only controls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9/9 PASS · getUiProjection · HTTP 200 · drawers visible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criteria data at validation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EMPTY · criteria_versions=[] · dimensions=null · required_checks=null · gate_policy=null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Concrete QA detail in Production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MISSING at validation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Configure / Approve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Both disabled because no materialized Criteria lifecycle data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Effectful acceptance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BLOCKED until new lifecycle closure is implemented and at least one formal CriteriaVersion is DRAFT→REVIEW→APPROVED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T4R9[— | Approve operation]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T4R9[System after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T4R9[Append-only]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T4R6[—]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T4R6[Version-bound]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T4R3[Retire only if legal]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T4R3[— | Governed]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T4R3[Impact if referenced]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T4R8[—]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T4R8[— | Required evidence]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T4R8[System/Create via governed change]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T4R8[Self]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T4R8[Append]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T4R8[Append-only]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T4R2[Supersede / Retire]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T4R2[Review | Approve]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T4R2[Configure→new draft]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T4R7[Supersede / Retire]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T4R7[Review | Approve]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T4R5[—]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T3R5[Version / scope bound]; T4R5[Version-bound]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T4R4[—]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T3R4[Version-bound]; T4R4[Version-bound]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[ACPOS-DESIGN-CLOSURE:SG-02:GEOMETRY]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[ACPOS-DESIGN-CLOSURE:SG-02:VISUAL]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2246"/>
          </w:tcPr>
          <w:p>
            <w:r>
              <w:t>Anchor UID</w:t>
            </w:r>
          </w:p>
        </w:tc>
        <w:tc>
          <w:tcPr>
            <w:tcW w:type="dxa" w:w="2246"/>
          </w:tcPr>
          <w:p>
            <w:r>
              <w:t>Position Rule</w:t>
            </w:r>
          </w:p>
        </w:tc>
        <w:tc>
          <w:tcPr>
            <w:tcW w:type="dxa" w:w="2246"/>
          </w:tcPr>
          <w:p>
            <w:r>
              <w:t>Dimension Rule</w:t>
            </w:r>
          </w:p>
        </w:tc>
        <w:tc>
          <w:tcPr>
            <w:tcW w:type="dxa" w:w="2246"/>
          </w:tcPr>
          <w:p>
            <w:r>
              <w:t>Relationship Rule</w:t>
            </w:r>
          </w:p>
        </w:tc>
        <w:tc>
          <w:tcPr>
            <w:tcW w:type="dxa" w:w="2246"/>
          </w:tcPr>
          <w:p>
            <w:r>
              <w:t>Lock Status</w:t>
            </w:r>
          </w:p>
        </w:tc>
      </w:tr>
      <w:tr>
        <w:tc>
          <w:tcPr>
            <w:tcW w:type="dxa" w:w="2246"/>
          </w:tcPr>
          <w:p>
            <w:r>
              <w:t>SG-02-VA-HEADER</w:t>
            </w:r>
          </w:p>
        </w:tc>
        <w:tc>
          <w:tcPr>
            <w:tcW w:type="dxa" w:w="2246"/>
          </w:tcPr>
          <w:p>
            <w:r>
              <w:t>Fixed at top of shared shell</w:t>
            </w:r>
          </w:p>
        </w:tc>
        <w:tc>
          <w:tcPr>
            <w:tcW w:type="dxa" w:w="2246"/>
          </w:tcPr>
          <w:p>
            <w:r>
              <w:t>58px full-width according to current shell authority</w:t>
            </w:r>
          </w:p>
        </w:tc>
        <w:tc>
          <w:tcPr>
            <w:tcW w:type="dxa" w:w="2246"/>
          </w:tcPr>
          <w:p>
            <w:r>
              <w:t>Above Sidebar/Workspace; must not be covered by page content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SG-02-VA-SIDEBAR</w:t>
            </w:r>
          </w:p>
        </w:tc>
        <w:tc>
          <w:tcPr>
            <w:tcW w:type="dxa" w:w="2246"/>
          </w:tcPr>
          <w:p>
            <w:r>
              <w:t>Fixed left rail under shared shell header</w:t>
            </w:r>
          </w:p>
        </w:tc>
        <w:tc>
          <w:tcPr>
            <w:tcW w:type="dxa" w:w="2246"/>
          </w:tcPr>
          <w:p>
            <w:r>
              <w:t>64px resting; 221px overlay expansion where current shell defines it</w:t>
            </w:r>
          </w:p>
        </w:tc>
        <w:tc>
          <w:tcPr>
            <w:tcW w:type="dxa" w:w="224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SG-02-VA-WORKSPACE</w:t>
            </w:r>
          </w:p>
        </w:tc>
        <w:tc>
          <w:tcPr>
            <w:tcW w:type="dxa" w:w="2246"/>
          </w:tcPr>
          <w:p>
            <w:r>
              <w:t>Current page primary content region below Header / beside resting rail</w:t>
            </w:r>
          </w:p>
        </w:tc>
        <w:tc>
          <w:tcPr>
            <w:tcW w:type="dxa" w:w="2246"/>
          </w:tcPr>
          <w:p>
            <w:r>
              <w:t>Use this Word's existing Primary Grid / section dimensions</w:t>
            </w:r>
          </w:p>
        </w:tc>
        <w:tc>
          <w:tcPr>
            <w:tcW w:type="dxa" w:w="224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4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[ACPOS-DESIGN-CLOSURE:SG-02:VISUAL-CONTRACT]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616"/>
          </w:tcPr>
          <w:p>
            <w:r>
              <w:t>Visual Candidate UID</w:t>
            </w:r>
          </w:p>
        </w:tc>
        <w:tc>
          <w:tcPr>
            <w:tcW w:type="dxa" w:w="56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616"/>
          </w:tcPr>
          <w:p>
            <w:r>
              <w:t>Visual Preview</w:t>
            </w:r>
          </w:p>
        </w:tc>
        <w:tc>
          <w:tcPr>
            <w:tcW w:type="dxa" w:w="56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616"/>
          </w:tcPr>
          <w:p>
            <w:r>
              <w:t>Visual Review</w:t>
            </w:r>
          </w:p>
        </w:tc>
        <w:tc>
          <w:tcPr>
            <w:tcW w:type="dxa" w:w="56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616"/>
          </w:tcPr>
          <w:p>
            <w:r>
              <w:t>Approval Status</w:t>
            </w:r>
          </w:p>
        </w:tc>
        <w:tc>
          <w:tcPr>
            <w:tcW w:type="dxa" w:w="56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616"/>
          </w:tcPr>
          <w:p>
            <w:r>
              <w:t>Change Set / Drift</w:t>
            </w:r>
          </w:p>
        </w:tc>
        <w:tc>
          <w:tcPr>
            <w:tcW w:type="dxa" w:w="56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sectPr w:rsidR="00FC693F" w:rsidRPr="0006063C" w:rsidSect="00034616">
      <w:pgSz w:w="12240" w:h="15840" w:orient="landscape"/>
      <w:pgMar w:top="547" w:right="504" w:bottom="547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