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StrategyCandidate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StrategyDecisionLedgerEntry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Requirement Definition Gate Closure｜需求定義補齊</w:t>
      </w:r>
    </w:p>
    <w:p>
      <w:r>
        <w:t>[ACPOS-DESIGN-CLOSURE:STR-01:REQUIREMENTS]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Project Scope</w:t>
            </w:r>
          </w:p>
        </w:tc>
        <w:tc>
          <w:tcPr>
            <w:tcW w:type="dxa" w:w="5717"/>
          </w:tcPr>
          <w:p>
            <w:r>
              <w:t>STR-01／戰略工作區 current Word planning/basic-design scope；僅補設計規範，不改變已存在產品 Authority。</w:t>
            </w:r>
          </w:p>
        </w:tc>
      </w:tr>
      <w:tr>
        <w:tc>
          <w:tcPr>
            <w:tcW w:type="dxa" w:w="5717"/>
          </w:tcPr>
          <w:p>
            <w:r>
              <w:t>Business Goal</w:t>
            </w:r>
          </w:p>
        </w:tc>
        <w:tc>
          <w:tcPr>
            <w:tcW w:type="dxa" w:w="5717"/>
          </w:tcPr>
          <w:p>
            <w:r>
              <w:t>在同一 Strategy Workspace 保留 topic/context/conversation continuity，讓受權限控制的使用者完成 TEXT_CHAT 型策略討論、分析、建議與決策支援。</w:t>
            </w:r>
          </w:p>
        </w:tc>
      </w:tr>
      <w:tr>
        <w:tc>
          <w:tcPr>
            <w:tcW w:type="dxa" w:w="5717"/>
          </w:tcPr>
          <w:p>
            <w:r>
              <w:t>Target User / Role Definition</w:t>
            </w:r>
          </w:p>
        </w:tc>
        <w:tc>
          <w:tcPr>
            <w:tcW w:type="dxa" w:w="5717"/>
          </w:tcPr>
          <w:p>
            <w:r>
              <w:t>具 STR-01 戰略工作區與對話權限的內部策略使用者／決策參與者。</w:t>
            </w:r>
          </w:p>
        </w:tc>
      </w:tr>
      <w:tr>
        <w:tc>
          <w:tcPr>
            <w:tcW w:type="dxa" w:w="5717"/>
          </w:tcPr>
          <w:p>
            <w:r>
              <w:t>Functional Requirements</w:t>
            </w:r>
          </w:p>
        </w:tc>
        <w:tc>
          <w:tcPr>
            <w:tcW w:type="dxa" w:w="5717"/>
          </w:tcPr>
          <w:p>
            <w:r>
              <w:t>建立或恢復策略 context、TEXT_CHAT 對話、引用 evidence/context、查看分析與 recommendation、形成決策支援／resource proposal／feedback 並安全 handoff。</w:t>
            </w:r>
          </w:p>
        </w:tc>
      </w:tr>
      <w:tr>
        <w:tc>
          <w:tcPr>
            <w:tcW w:type="dxa" w:w="5717"/>
          </w:tcPr>
          <w:p>
            <w:r>
              <w:t>Non-functional Requirements</w:t>
            </w:r>
          </w:p>
        </w:tc>
        <w:tc>
          <w:tcPr>
            <w:tcW w:type="dxa" w:w="5717"/>
          </w:tcPr>
          <w:p>
            <w:r>
              <w:t>Conversation/thread continuity、Exact context fingerprint、Audit、Fail Closed、不得將 Assistant output 自動視為 Human approval。</w:t>
            </w:r>
          </w:p>
        </w:tc>
      </w:tr>
      <w:tr>
        <w:tc>
          <w:tcPr>
            <w:tcW w:type="dxa" w:w="5717"/>
          </w:tcPr>
          <w:p>
            <w:r>
              <w:t>Out-of-Scope Definition</w:t>
            </w:r>
          </w:p>
        </w:tc>
        <w:tc>
          <w:tcPr>
            <w:tcW w:type="dxa" w:w="5717"/>
          </w:tcPr>
          <w:p>
            <w:r>
              <w:t>禁止建立第二 Conversation Core、禁止繞過 Human Decision/Approval、禁止為缺失能力發明新的 runtime/provider。</w:t>
            </w:r>
          </w:p>
        </w:tc>
      </w:tr>
      <w:tr>
        <w:tc>
          <w:tcPr>
            <w:tcW w:type="dxa" w:w="5717"/>
          </w:tcPr>
          <w:p>
            <w:r>
              <w:t>Glossary</w:t>
            </w:r>
          </w:p>
        </w:tc>
        <w:tc>
          <w:tcPr>
            <w:tcW w:type="dxa" w:w="5717"/>
          </w:tcPr>
          <w:p>
            <w:r>
              <w:t>STR-01 使用本文既有 Entity / Operation / State / Owner / Evidence / Version 名詞；同義詞不得建立第二 identity。</w:t>
            </w:r>
          </w:p>
        </w:tc>
      </w:tr>
      <w:tr>
        <w:tc>
          <w:tcPr>
            <w:tcW w:type="dxa" w:w="5717"/>
          </w:tcPr>
          <w:p>
            <w:r>
              <w:t>Naming Registry Initial State</w:t>
            </w:r>
          </w:p>
        </w:tc>
        <w:tc>
          <w:tcPr>
            <w:tcW w:type="dxa" w:w="5717"/>
          </w:tcPr>
          <w:p>
            <w:r>
              <w:t>Page UID=STR-01；Owner File=ACPOS_STR-01_WORKSPACE_MOTHER_BASIC_DESIGN_TECH_PURPLE_v1.0.docx；Current canonical filename only；禁止 copy/backup/alternate owner。</w:t>
            </w:r>
          </w:p>
        </w:tc>
      </w:tr>
      <w:tr>
        <w:tc>
          <w:tcPr>
            <w:tcW w:type="dxa" w:w="5717"/>
          </w:tcPr>
          <w:p>
            <w:r>
              <w:t>Authority</w:t>
            </w:r>
          </w:p>
        </w:tc>
        <w:tc>
          <w:tcPr>
            <w:tcW w:type="dxa" w:w="5717"/>
          </w:tcPr>
          <w:p>
            <w:r>
              <w:t>Current STR-01 Word + Mother 01→04；缺產品選擇時 BLOCK，不由本附錄猜測。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[ACPOS-DESIGN-CLOSURE:STR-01:DESIGN-SYSTEM]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Color Tokens</w:t>
            </w:r>
          </w:p>
        </w:tc>
        <w:tc>
          <w:tcPr>
            <w:tcW w:type="dxa" w:w="57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5717"/>
          </w:tcPr>
          <w:p>
            <w:r>
              <w:t>Typography Tokens</w:t>
            </w:r>
          </w:p>
        </w:tc>
        <w:tc>
          <w:tcPr>
            <w:tcW w:type="dxa" w:w="57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5717"/>
          </w:tcPr>
          <w:p>
            <w:r>
              <w:t>Spacing Tokens</w:t>
            </w:r>
          </w:p>
        </w:tc>
        <w:tc>
          <w:tcPr>
            <w:tcW w:type="dxa" w:w="57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5717"/>
          </w:tcPr>
          <w:p>
            <w:r>
              <w:t>Component States</w:t>
            </w:r>
          </w:p>
        </w:tc>
        <w:tc>
          <w:tcPr>
            <w:tcW w:type="dxa" w:w="57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5717"/>
          </w:tcPr>
          <w:p>
            <w:r>
              <w:t>Primary Layout</w:t>
            </w:r>
          </w:p>
        </w:tc>
        <w:tc>
          <w:tcPr>
            <w:tcW w:type="dxa" w:w="57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5717"/>
          </w:tcPr>
          <w:p>
            <w:r>
              <w:t>Navigation Region</w:t>
            </w:r>
          </w:p>
        </w:tc>
        <w:tc>
          <w:tcPr>
            <w:tcW w:type="dxa" w:w="57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5717"/>
          </w:tcPr>
          <w:p>
            <w:r>
              <w:t>Responsive Behavior</w:t>
            </w:r>
          </w:p>
        </w:tc>
        <w:tc>
          <w:tcPr>
            <w:tcW w:type="dxa" w:w="57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5717"/>
          </w:tcPr>
          <w:p>
            <w:r>
              <w:t>Design Ownership</w:t>
            </w:r>
          </w:p>
        </w:tc>
        <w:tc>
          <w:tcPr>
            <w:tcW w:type="dxa" w:w="57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</w:pPr>
      <w:r>
        <w:t>Visual Geometry Contract Closure｜視覺幾何補齊</w:t>
      </w:r>
    </w:p>
    <w:p>
      <w:r>
        <w:t>[ACPOS-DESIGN-CLOSURE:STR-01:GEOMETRY]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Viewport / Breakpoint UID</w:t>
            </w:r>
          </w:p>
        </w:tc>
        <w:tc>
          <w:tcPr>
            <w:tcW w:type="dxa" w:w="5717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717"/>
          </w:tcPr>
          <w:p>
            <w:r>
              <w:t>Container Width / Min / Max</w:t>
            </w:r>
          </w:p>
        </w:tc>
        <w:tc>
          <w:tcPr>
            <w:tcW w:type="dxa" w:w="5717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717"/>
          </w:tcPr>
          <w:p>
            <w:r>
              <w:t>Grid Columns / Span / Gutter / Outer Margin</w:t>
            </w:r>
          </w:p>
        </w:tc>
        <w:tc>
          <w:tcPr>
            <w:tcW w:type="dxa" w:w="5717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717"/>
          </w:tcPr>
          <w:p>
            <w:r>
              <w:t>Section Bounding Rules</w:t>
            </w:r>
          </w:p>
        </w:tc>
        <w:tc>
          <w:tcPr>
            <w:tcW w:type="dxa" w:w="5717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717"/>
          </w:tcPr>
          <w:p>
            <w:r>
              <w:t>Component / Control / Field Width / Height Rules</w:t>
            </w:r>
          </w:p>
        </w:tc>
        <w:tc>
          <w:tcPr>
            <w:tcW w:type="dxa" w:w="5717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717"/>
          </w:tcPr>
          <w:p>
            <w:r>
              <w:t>Min / Max Width / Height</w:t>
            </w:r>
          </w:p>
        </w:tc>
        <w:tc>
          <w:tcPr>
            <w:tcW w:type="dxa" w:w="5717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717"/>
          </w:tcPr>
          <w:p>
            <w:r>
              <w:t>Gap / Padding / Alignment</w:t>
            </w:r>
          </w:p>
        </w:tc>
        <w:tc>
          <w:tcPr>
            <w:tcW w:type="dxa" w:w="5717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717"/>
          </w:tcPr>
          <w:p>
            <w:r>
              <w:t>Aspect Ratio</w:t>
            </w:r>
          </w:p>
        </w:tc>
        <w:tc>
          <w:tcPr>
            <w:tcW w:type="dxa" w:w="5717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717"/>
          </w:tcPr>
          <w:p>
            <w:r>
              <w:t>Overflow / Scroll Rule</w:t>
            </w:r>
          </w:p>
        </w:tc>
        <w:tc>
          <w:tcPr>
            <w:tcW w:type="dxa" w:w="5717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717"/>
          </w:tcPr>
          <w:p>
            <w:r>
              <w:t>Collapse / Stack / Wrap Rule</w:t>
            </w:r>
          </w:p>
        </w:tc>
        <w:tc>
          <w:tcPr>
            <w:tcW w:type="dxa" w:w="5717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717"/>
          </w:tcPr>
          <w:p>
            <w:r>
              <w:t>Z-order / Overlay Rule</w:t>
            </w:r>
          </w:p>
        </w:tc>
        <w:tc>
          <w:tcPr>
            <w:tcW w:type="dxa" w:w="5717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717"/>
          </w:tcPr>
          <w:p>
            <w:r>
              <w:t>Text Capacity / Truncation / Wrap Rule</w:t>
            </w:r>
          </w:p>
        </w:tc>
        <w:tc>
          <w:tcPr>
            <w:tcW w:type="dxa" w:w="5717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717"/>
          </w:tcPr>
          <w:p>
            <w:r>
              <w:t>Asset Object-fit / Object-position</w:t>
            </w:r>
          </w:p>
        </w:tc>
        <w:tc>
          <w:tcPr>
            <w:tcW w:type="dxa" w:w="5717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717"/>
          </w:tcPr>
          <w:p>
            <w:r>
              <w:t>Locked Visual Anchors</w:t>
            </w:r>
          </w:p>
        </w:tc>
        <w:tc>
          <w:tcPr>
            <w:tcW w:type="dxa" w:w="5717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717"/>
          </w:tcPr>
          <w:p>
            <w:r>
              <w:t>Allowed Tolerance / Diff Threshold</w:t>
            </w:r>
          </w:p>
        </w:tc>
        <w:tc>
          <w:tcPr>
            <w:tcW w:type="dxa" w:w="5717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717"/>
          </w:tcPr>
          <w:p>
            <w:r>
              <w:t>Geometry Failure Set</w:t>
            </w:r>
          </w:p>
        </w:tc>
        <w:tc>
          <w:tcPr>
            <w:tcW w:type="dxa" w:w="5717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[ACPOS-DESIGN-CLOSURE:STR-01:VISUAL]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c>
          <w:tcPr>
            <w:tcW w:type="dxa" w:w="2287"/>
          </w:tcPr>
          <w:p>
            <w:r>
              <w:t>Anchor UID</w:t>
            </w:r>
          </w:p>
        </w:tc>
        <w:tc>
          <w:tcPr>
            <w:tcW w:type="dxa" w:w="2287"/>
          </w:tcPr>
          <w:p>
            <w:r>
              <w:t>Position Rule</w:t>
            </w:r>
          </w:p>
        </w:tc>
        <w:tc>
          <w:tcPr>
            <w:tcW w:type="dxa" w:w="2287"/>
          </w:tcPr>
          <w:p>
            <w:r>
              <w:t>Dimension Rule</w:t>
            </w:r>
          </w:p>
        </w:tc>
        <w:tc>
          <w:tcPr>
            <w:tcW w:type="dxa" w:w="2287"/>
          </w:tcPr>
          <w:p>
            <w:r>
              <w:t>Relationship Rule</w:t>
            </w:r>
          </w:p>
        </w:tc>
        <w:tc>
          <w:tcPr>
            <w:tcW w:type="dxa" w:w="2287"/>
          </w:tcPr>
          <w:p>
            <w:r>
              <w:t>Lock Status</w:t>
            </w:r>
          </w:p>
        </w:tc>
      </w:tr>
      <w:tr>
        <w:tc>
          <w:tcPr>
            <w:tcW w:type="dxa" w:w="2287"/>
          </w:tcPr>
          <w:p>
            <w:r>
              <w:t>STR-01-VA-HEADER</w:t>
            </w:r>
          </w:p>
        </w:tc>
        <w:tc>
          <w:tcPr>
            <w:tcW w:type="dxa" w:w="2287"/>
          </w:tcPr>
          <w:p>
            <w:r>
              <w:t>Fixed at top of shared shell</w:t>
            </w:r>
          </w:p>
        </w:tc>
        <w:tc>
          <w:tcPr>
            <w:tcW w:type="dxa" w:w="2287"/>
          </w:tcPr>
          <w:p>
            <w:r>
              <w:t>58px full-width according to current shell authority</w:t>
            </w:r>
          </w:p>
        </w:tc>
        <w:tc>
          <w:tcPr>
            <w:tcW w:type="dxa" w:w="2287"/>
          </w:tcPr>
          <w:p>
            <w:r>
              <w:t>Above Sidebar/Workspace; must not be covered by page content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STR-01-VA-SIDEBAR</w:t>
            </w:r>
          </w:p>
        </w:tc>
        <w:tc>
          <w:tcPr>
            <w:tcW w:type="dxa" w:w="2287"/>
          </w:tcPr>
          <w:p>
            <w:r>
              <w:t>Fixed left rail under shared shell header</w:t>
            </w:r>
          </w:p>
        </w:tc>
        <w:tc>
          <w:tcPr>
            <w:tcW w:type="dxa" w:w="2287"/>
          </w:tcPr>
          <w:p>
            <w:r>
              <w:t>64px resting; 221px overlay expansion where current shell defines it</w:t>
            </w:r>
          </w:p>
        </w:tc>
        <w:tc>
          <w:tcPr>
            <w:tcW w:type="dxa" w:w="2287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87"/>
          </w:tcPr>
          <w:p>
            <w:r>
              <w:t>LOCKED</w:t>
            </w:r>
          </w:p>
        </w:tc>
      </w:tr>
      <w:tr>
        <w:tc>
          <w:tcPr>
            <w:tcW w:type="dxa" w:w="2287"/>
          </w:tcPr>
          <w:p>
            <w:r>
              <w:t>STR-01-VA-WORKSPACE</w:t>
            </w:r>
          </w:p>
        </w:tc>
        <w:tc>
          <w:tcPr>
            <w:tcW w:type="dxa" w:w="2287"/>
          </w:tcPr>
          <w:p>
            <w:r>
              <w:t>Current page primary content region below Header / beside resting rail</w:t>
            </w:r>
          </w:p>
        </w:tc>
        <w:tc>
          <w:tcPr>
            <w:tcW w:type="dxa" w:w="2287"/>
          </w:tcPr>
          <w:p>
            <w:r>
              <w:t>Use this Word's existing Primary Grid / section dimensions</w:t>
            </w:r>
          </w:p>
        </w:tc>
        <w:tc>
          <w:tcPr>
            <w:tcW w:type="dxa" w:w="2287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87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[ACPOS-DESIGN-CLOSURE:STR-01:VISUAL-CONTRACT]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c>
          <w:tcPr>
            <w:tcW w:type="dxa" w:w="5717"/>
          </w:tcPr>
          <w:p>
            <w:r>
              <w:t>Design Item / 設計項目</w:t>
            </w:r>
          </w:p>
        </w:tc>
        <w:tc>
          <w:tcPr>
            <w:tcW w:type="dxa" w:w="57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717"/>
          </w:tcPr>
          <w:p>
            <w:r>
              <w:t>Current Canonical Visual</w:t>
            </w:r>
          </w:p>
        </w:tc>
        <w:tc>
          <w:tcPr>
            <w:tcW w:type="dxa" w:w="5717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717"/>
          </w:tcPr>
          <w:p>
            <w:r>
              <w:t>Visual Candidate UID</w:t>
            </w:r>
          </w:p>
        </w:tc>
        <w:tc>
          <w:tcPr>
            <w:tcW w:type="dxa" w:w="5717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717"/>
          </w:tcPr>
          <w:p>
            <w:r>
              <w:t>Generation Manifest</w:t>
            </w:r>
          </w:p>
        </w:tc>
        <w:tc>
          <w:tcPr>
            <w:tcW w:type="dxa" w:w="5717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717"/>
          </w:tcPr>
          <w:p>
            <w:r>
              <w:t>Visual Preview</w:t>
            </w:r>
          </w:p>
        </w:tc>
        <w:tc>
          <w:tcPr>
            <w:tcW w:type="dxa" w:w="5717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717"/>
          </w:tcPr>
          <w:p>
            <w:r>
              <w:t>Visual Review</w:t>
            </w:r>
          </w:p>
        </w:tc>
        <w:tc>
          <w:tcPr>
            <w:tcW w:type="dxa" w:w="5717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717"/>
          </w:tcPr>
          <w:p>
            <w:r>
              <w:t>Approval Status</w:t>
            </w:r>
          </w:p>
        </w:tc>
        <w:tc>
          <w:tcPr>
            <w:tcW w:type="dxa" w:w="5717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717"/>
          </w:tcPr>
          <w:p>
            <w:r>
              <w:t>Change Set / Drift</w:t>
            </w:r>
          </w:p>
        </w:tc>
        <w:tc>
          <w:tcPr>
            <w:tcW w:type="dxa" w:w="5717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