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Quality Profile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Department → Profile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Department / Artifact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Profile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Concrete review scope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image-compatible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QCP-ASSET-IMAGE-V1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Identity/DNA, Object, Scene, Composition, Geometry/Artifacts, Style/Color/Lighting, Technical,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audio-compatible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QCP-ASSET-AUDIO-V1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Voice/Semantic Fit, Pronunciation/Content, Timing, Noise/Clipping, Level/Dynamics, Technical Format,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VIDEO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QCP-VIDEO-BASELINE-V1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Script, Identity, Motion/Body, Camera/Gaze, Scene/Continuity, Timing/Duration, Technical, Asset/DNA Fidelity,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EDIT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QCP-EDIT-FINAL-V1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Assembly, Pacing, Visual/Frame Continuity, Voice, BGM, SFX, AV Sync, Lip Sync, Subtitle Content, Subtitle Timing/Readability, Technical, Rights/Provenance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Final QA / Release Candidate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QCP-QA-FINAL-OUTPUT-V1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17 concrete final-output dimensions including identity, frame continuity, lip sync, audio, subtitle, composition, edit, AV sync, technical, rights/policy</w:t>
            </w:r>
          </w:p>
        </w:tc>
      </w:tr>
    </w:tbl>
    <w:p>
      <w:pPr>
        <w:pStyle w:val="Heading2"/>
      </w:pPr>
      <w:r>
        <w:t>Creative Production QA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Step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Contract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Generate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Department creates exact output/version; output identity/checksum/lineage immutable for that review.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Resolve exact approved profile/version; produce scorecard with concrete dimension rows.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Create canonical finding with category/severity/evidence and exact affected scope.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Correction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Route to original owner; do not edit output inside QA.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New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Owner generates NEW exact version.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Recheck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Fresh scorecard on NEW version; previous scorecard remains historical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Final Gate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Total &gt;=95 AND all hard blocks/required checks PASS before release-candidate eligibility.</w:t>
            </w:r>
          </w:p>
        </w:tc>
      </w:tr>
    </w:tbl>
    <w:p>
      <w:r>
        <w:t>SG-02 control denominator is 12. The Submit Review control/action is part of the governing criteria lifecycle and 05 must not retain an 11-control assumption.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System 05 Synchronization · EDIT Owner-Orchestrated Invocation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4"/>
        <w:gridCol w:w="1854"/>
        <w:gridCol w:w="1854"/>
        <w:gridCol w:w="1854"/>
        <w:gridCol w:w="1854"/>
        <w:gridCol w:w="1854"/>
        <w:gridCol w:w="1854"/>
        <w:gridCol w:w="1854"/>
      </w:tblGrid>
      <w:tr>
        <w:trPr>
          <w:tblHeader w:val="true"/>
        </w:trPr>
        <w:tc>
          <w:tcPr>
            <w:tcW w:type="dxa" w:w="1854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p>
      <w:r>
        <w:t>System 05 must consume the same 10-row EDIT invocation semantics. It MUST NOT replace these local owner-orchestrated commands with invented public API IDs. Existing exact API-backed Creative Production operations elsewhere in System 05 remain unchanged.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[ACPOS-20260921-BATCH-08-AUTHORITY-REMEDIATION-DENOMINATOR-V1::05_ACPOS_Creative_Production_AI_ASSET_VIDEO_EDIT_VOICE_QA_Mother_Basic_Logic_Design_Normative_Contract_v1.0.docx]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88"/>
        <w:gridCol w:w="5688"/>
      </w:tblGrid>
      <w:tr>
        <w:trPr>
          <w:tblHeader w:val="true"/>
        </w:trPr>
        <w:tc>
          <w:tcPr>
            <w:tcW w:type="dxa" w:w="56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56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133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</w:tblGrid>
      <w:tr>
        <w:trPr>
          <w:tblHeader w:val="true"/>
        </w:trPr>
        <w:tc>
          <w:tcPr>
            <w:tcW w:type="dxa" w:w="1034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EDIT-01-BTN-CORR-APPROVE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EDIT-01-ACT-CORRECTION-CANDIDATE-APPROVE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EDITING/AI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EDIT-01-BTN-LIPSYNC-MARK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EDIT-01-ACT-EVAL-MARK-LIPSYNC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EDIT-01-BTN-MARKER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timeline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EDIT-01-ACT-MARKER-ADD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EDIT-01-GATE-BINDING-INTEGRITY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EDIT-01-CTL-DROP-TIMELINE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drag/drop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EDIT-01-ACT-CLIP-INSERT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track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EDIT-01-FLD-CLIP-POSITION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numeric/select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EDIT-01-FLD-SUB-LANG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EDIT-01-ACT-SUB-LANGUAGE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EDIT-01-FLD-SUB-TEXT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EDIT-01-ACT-SUB-TEXT-EDIT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 range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QA-01-BTN-FINDING-POINT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VIDEO-01-ACT-FINDING-CREATE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09 · Gate-scoped Runtime Owner Closure Ledger</w:t>
      </w:r>
    </w:p>
    <w:p>
      <w:r>
        <w:rPr>
          <w:b/>
        </w:rPr>
        <w:t xml:space="preserve">[ACPOS-20260921-BATCH-09-GATE-SCOPED-RUNTIME-OWNER-V1::05_ACPOS_Creative_Production_AI_ASSET_VIDEO_EDIT_VOICE_QA_Mother_Basic_Logic_Design_Normative_Contract_v1.0.docx] </w:t>
      </w:r>
      <w:r>
        <w:t>This ledger supersedes the listed Batch-08 Runtime Owner remediation rows for current-state verification.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sz w:val="12"/>
              </w:rPr>
              <w:t>Page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Runtime Owner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ASSET-01-BTN-CORRECTION-EXECUTE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ASSET-01-GATE-CORRECTION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SHARED_PRODUCTION_OPERATION_RUNTIME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EDIT-01-FLD-CLIP-DURATION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EDIT-01-FLD-CLIP-ID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EDIT-01-FLD-SOURCE-VERSION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EDIT-01-FLD-TRACK-ID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EDIT-01-LBL-CURRENT-STAGE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EDIT-01-LBL-ERROR-STATE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EDIT-01-LBL-EVAL-SUMMARY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EDIT-01-GATE-EVALUATION-RUN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EDITING/EVALUATION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EDIT-01-LBL-PAGE-STATE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EDIT-01-LBL-PENDING-TASK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EDIT-01-LBL-RENDER-JOB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EDIT-01-GATE-RENDER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OUTPUT/EDITING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EDIT-01-LBL-STAGE-SCORE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EDIT-01-LST-JOB-STATUS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EDIT-01-PNL-FINAL-PREVIEW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EDIT-01-GATE-PREVIEW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</w:tbl>
    <w:p>
      <w:pPr>
        <w:sectPr>
          <w:pgSz w:w="15840" w:h="12240" w:orient="landscape"/>
          <w:pgMar w:top="576" w:right="576" w:bottom="576" w:left="576" w:header="360" w:footer="360" w:gutter="0"/>
          <w:cols w:space="720"/>
          <w:docGrid w:linePitch="360"/>
        </w:sectPr>
      </w:pPr>
    </w:p>
    <w:p>
      <w:pPr>
        <w:pStyle w:val="Heading1"/>
      </w:pPr>
      <w:r>
        <w:t>Batch 12 · Exact-Relation Canonical Field Closure</w:t>
      </w:r>
    </w:p>
    <w:p>
      <w:r>
        <w:rPr>
          <w:b/>
        </w:rPr>
        <w:t xml:space="preserve">[ACPOS-20260921-BATCH-12-EXACT-RELATION-REMEDIATION-V1::05_ACPOS_Creative_Production_AI_ASSET_VIDEO_EDIT_VOICE_QA_Mother_Basic_Logic_Design_Normative_Contract_v1.0.docx] </w:t>
      </w:r>
      <w:r>
        <w:t>The rows below close only fields supported by a unique exact Operation relation already present in this same Canonical Owner document. No fuzzy label matching, cross-system transfer, first-match inference, or new API/owner identity is used.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Authority Relation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Status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</w:tbl>
    <w:sectPr w:rsidR="00FC693F" w:rsidRPr="0006063C" w:rsidSect="00034616">
      <w:pgSz w:w="12240" w:h="15840" w:orient="landscape"/>
      <w:pgMar w:top="504" w:right="432" w:bottom="504" w:left="43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