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Noto Sans CJK TC" w:hAnsi="Noto Sans CJK TC" w:eastAsia="Noto Sans CJK TC"/>
          <w:b/>
          <w:color w:val="6E35FF"/>
          <w:sz w:val="28"/>
        </w:rPr>
        <w:t>ACPOS · KB-01</w:t>
      </w:r>
    </w:p>
    <w:p>
      <w:pPr>
        <w:spacing w:after="80"/>
      </w:pPr>
      <w:r>
        <w:rPr>
          <w:rFonts w:ascii="Noto Sans CJK TC" w:hAnsi="Noto Sans CJK TC" w:eastAsia="Noto Sans CJK TC"/>
          <w:b/>
          <w:color w:val="171B34"/>
          <w:sz w:val="46"/>
        </w:rPr>
        <w:t>知識庫｜Mother Basic Design</w:t>
      </w:r>
    </w:p>
    <w:p>
      <w:pPr>
        <w:spacing w:after="120"/>
      </w:pPr>
      <w:r>
        <w:rPr>
          <w:rFonts w:ascii="Noto Sans CJK TC" w:hAnsi="Noto Sans CJK TC" w:eastAsia="Noto Sans CJK TC"/>
          <w:b/>
          <w:color w:val="5840A0"/>
          <w:sz w:val="19"/>
        </w:rPr>
        <w:t>Knowledge &amp; Experience · Source / Acquisition / Citation / Context / Replay / Learning /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EEE9FF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頁面定位｜</w:t>
            </w:r>
            <w:r>
              <w:rPr>
                <w:rFonts w:ascii="Noto Sans CJK TC" w:hAnsi="Noto Sans CJK TC" w:eastAsia="Noto Sans CJK TC"/>
                <w:sz w:val="16"/>
              </w:rPr>
              <w:t>單一後台 Knowledge &amp; Experience Governance 工作區。管理 Knowledge Source、Acquisition、Search/Citation、Context Candidate、Experience Replay、Learning Candidate 與 Knowledge Review；不複製 INFO、Strategy、Provider、QA 或 Canon/Blueprint 的責任。</w:t>
            </w:r>
          </w:p>
        </w:tc>
      </w:tr>
    </w:tbl>
    <w:p>
      <w:pPr>
        <w:spacing w:after="1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頁面身份</w:t>
            </w:r>
          </w:p>
        </w:tc>
        <w:tc>
          <w:tcPr>
            <w:tcW w:type="dxa" w:w="7343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施工定義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Page UID</w:t>
            </w:r>
          </w:p>
        </w:tc>
        <w:tc>
          <w:tcPr>
            <w:tcW w:type="dxa" w:w="734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admin:KB-01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Current Route</w:t>
            </w:r>
          </w:p>
        </w:tc>
        <w:tc>
          <w:tcPr>
            <w:tcW w:type="dxa" w:w="734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/admin/knowledge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Surface / Model</w:t>
            </w:r>
          </w:p>
        </w:tc>
        <w:tc>
          <w:tcPr>
            <w:tcW w:type="dxa" w:w="734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ADMIN / Single-page 5-view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Primary Owners</w:t>
            </w:r>
          </w:p>
        </w:tc>
        <w:tc>
          <w:tcPr>
            <w:tcW w:type="dxa" w:w="734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FactPackService + KnowledgeExperienceService；共享 ACPOS Context / Experience / Evolution engines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Runtime Boundary</w:t>
            </w:r>
          </w:p>
        </w:tc>
        <w:tc>
          <w:tcPr>
            <w:tcW w:type="dxa" w:w="734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蒐集使用既有 ACPOS Shared External Data Acquisition Runtime；頁面不建立第二套 crawler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Data Truth</w:t>
            </w:r>
          </w:p>
        </w:tc>
        <w:tc>
          <w:tcPr>
            <w:tcW w:type="dxa" w:w="734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Real data only；缺值 = —；Conversation 不等於 Approved Knowledge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Current Runtime Truth</w:t>
            </w:r>
          </w:p>
        </w:tc>
        <w:tc>
          <w:tcPr>
            <w:tcW w:type="dxa" w:w="734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設計規格可施工；Application / API / DB / crawler / E2E / deploy 必須由後續實測證據成立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1. Product Scope / 產品責任與硬邊界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KB-01 是「知識與經驗治理」頁，不是一般檔案櫃、聊天歷史、搜尋入口或第二套 INFO 頁。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Source → Acquisition → Normalize → Evidence/Citation → Context Candidate 與 Execution → Experience → Replay → Learning → Knowledge Draft → Human Review → Approved Version 形成兩條可追溯主鏈。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Approved Knowledge 可作為後續 AI / Strategy / Production 的 Context Input，但仍受 Scope、Permission、Current Truth 與版本條件限制。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Conversation 訊息、AI 回覆、未驗證搜索結果、未完成 Outcome 不可直接標成 Approved Knowledge。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FCEAEC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不可跨越的責任｜</w:t>
            </w:r>
            <w:r>
              <w:rPr>
                <w:rFonts w:ascii="Noto Sans CJK TC" w:hAnsi="Noto Sans CJK TC" w:eastAsia="Noto Sans CJK TC"/>
                <w:sz w:val="16"/>
              </w:rPr>
              <w:t>KB-01 不寫 Canon/Blueprint、不做正式 Strategy Decision、不提供 Provider Picker、不做 Media QA、不建立第二套 Context / Experience / Learning Event / Crawler。未知功能一律 BLOCK + REPORT_AUTHORITY_GAP。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2. Business Entity Inventory / 核心業務實體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44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實體</w:t>
            </w:r>
          </w:p>
        </w:tc>
        <w:tc>
          <w:tcPr>
            <w:tcW w:type="dxa" w:w="511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責任</w:t>
            </w:r>
          </w:p>
        </w:tc>
        <w:tc>
          <w:tcPr>
            <w:tcW w:type="dxa" w:w="2015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Canonical Owner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KnowledgeSource</w:t>
            </w:r>
          </w:p>
        </w:tc>
        <w:tc>
          <w:tcPr>
            <w:tcW w:type="dxa" w:w="51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來源身份、Scope、Rights、Classification、Collection、Freshness、Retention、Status</w:t>
            </w:r>
          </w:p>
        </w:tc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KnowledgeExperienceService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t>KnowledgeAcquisitionIntent</w:t>
            </w:r>
            <w:r>
              <w:rPr>
                <w:rFonts w:ascii="Noto Sans CJK TC" w:hAnsi="Noto Sans CJK TC" w:eastAsia="Noto Sans CJK TC"/>
                <w:sz w:val="14"/>
              </w:rPr>
            </w:r>
          </w:p>
        </w:tc>
        <w:tc>
          <w:tcPr>
            <w:tcW w:type="dxa" w:w="51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t>Entity Role=VALUE_OBJECT；頁面提交 source_ref / scope / acquisition_mode / correlation_id / idempotency_key；Acquisition Run 為獨立 Business Entity。</w:t>
            </w:r>
            <w:r>
              <w:rPr>
                <w:rFonts w:ascii="Noto Sans CJK TC" w:hAnsi="Noto Sans CJK TC" w:eastAsia="Noto Sans CJK TC"/>
                <w:sz w:val="14"/>
              </w:rPr>
            </w:r>
          </w:p>
        </w:tc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t>Shared Acquisition Runtime</w:t>
            </w:r>
            <w:r>
              <w:rPr>
                <w:rFonts w:ascii="Noto Sans CJK TC" w:hAnsi="Noto Sans CJK TC" w:eastAsia="Noto Sans CJK TC"/>
                <w:sz w:val="14"/>
              </w:rPr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KnowledgeSearchResult</w:t>
            </w:r>
          </w:p>
        </w:tc>
        <w:tc>
          <w:tcPr>
            <w:tcW w:type="dxa" w:w="51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Approved/traceable Knowledge、Fact、Evidence 的授權搜尋投影</w:t>
            </w:r>
          </w:p>
        </w:tc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FactPack + KnowledgeExperience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KnowledgeCitation</w:t>
            </w:r>
          </w:p>
        </w:tc>
        <w:tc>
          <w:tcPr>
            <w:tcW w:type="dxa" w:w="51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Source/Location/Time/Version/Checksum/Classification/Evidence</w:t>
            </w:r>
          </w:p>
        </w:tc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FactPack + KnowledgeExperience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ACPOSContextCandidate</w:t>
            </w:r>
          </w:p>
        </w:tc>
        <w:tc>
          <w:tcPr>
            <w:tcW w:type="dxa" w:w="51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從選取的 Knowledge/Fact/Evidence 建立受治理 Context Candidate</w:t>
            </w:r>
          </w:p>
        </w:tc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ACPOSContextEngine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ACPOSExperienceRecord / Replay</w:t>
            </w:r>
          </w:p>
        </w:tc>
        <w:tc>
          <w:tcPr>
            <w:tcW w:type="dxa" w:w="51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真實執行 Input→Route→Output→Evaluation→Correction→Outcome 可重播鏈</w:t>
            </w:r>
          </w:p>
        </w:tc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ACPOSExperienceEngine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ACPOSLearningCandidate</w:t>
            </w:r>
          </w:p>
        </w:tc>
        <w:tc>
          <w:tcPr>
            <w:tcW w:type="dxa" w:w="51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基於完整 Outcome / Root Cause / Pattern 的治理候選</w:t>
            </w:r>
          </w:p>
        </w:tc>
        <w:tc>
          <w:tcPr>
            <w:tcW w:type="dxa" w:w="2015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ACPOSEvolutionEngine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KnowledgeVersion / Review</w:t>
            </w:r>
          </w:p>
        </w:tc>
        <w:tc>
          <w:tcPr>
            <w:tcW w:type="dxa" w:w="51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Draft、Version Diff、Mandatory Check、Approve/Return/Reject、Supersession</w:t>
            </w:r>
          </w:p>
        </w:tc>
        <w:tc>
          <w:tcPr>
            <w:tcW w:type="dxa" w:w="2015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KnowledgeExperienceService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3. Business Entity × Operation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blHeader w:val="true"/>
          <w:cantSplit/>
        </w:trPr>
        <w:tc>
          <w:tcPr>
            <w:tcW w:type="dxa" w:w="180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123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Discover/Open</w:t>
            </w:r>
          </w:p>
        </w:tc>
        <w:tc>
          <w:tcPr>
            <w:tcW w:type="dxa" w:w="103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Create</w:t>
            </w:r>
          </w:p>
        </w:tc>
        <w:tc>
          <w:tcPr>
            <w:tcW w:type="dxa" w:w="115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Edit</w:t>
            </w:r>
          </w:p>
        </w:tc>
        <w:tc>
          <w:tcPr>
            <w:tcW w:type="dxa" w:w="158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Lifecycle</w:t>
            </w:r>
          </w:p>
        </w:tc>
        <w:tc>
          <w:tcPr>
            <w:tcW w:type="dxa" w:w="115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Archive/Retire</w:t>
            </w:r>
          </w:p>
        </w:tc>
        <w:tc>
          <w:tcPr>
            <w:tcW w:type="dxa" w:w="8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72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Applicability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KnowledgeSource</w:t>
            </w:r>
          </w:p>
        </w:tc>
        <w:tc>
          <w:tcPr>
            <w:tcW w:type="dxa" w:w="123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List/Open</w:t>
            </w:r>
          </w:p>
        </w:tc>
        <w:tc>
          <w:tcPr>
            <w:tcW w:type="dxa" w:w="10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CREATE</w:t>
            </w:r>
          </w:p>
        </w:tc>
        <w:tc>
          <w:tcPr>
            <w:tcW w:type="dxa" w:w="115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EDIT/SAVE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PAUSE/RESUME</w:t>
            </w:r>
          </w:p>
        </w:tc>
        <w:tc>
          <w:tcPr>
            <w:tcW w:type="dxa" w:w="115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RETIRE</w:t>
            </w:r>
          </w:p>
        </w:tc>
        <w:tc>
          <w:tcPr>
            <w:tcW w:type="dxa" w:w="8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  <w:tc>
          <w:tcPr>
            <w:tcW w:type="dxa" w:w="72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Acquisition Run</w:t>
            </w:r>
          </w:p>
        </w:tc>
        <w:tc>
          <w:tcPr>
            <w:tcW w:type="dxa" w:w="123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List/Open</w:t>
            </w:r>
          </w:p>
        </w:tc>
        <w:tc>
          <w:tcPr>
            <w:tcW w:type="dxa" w:w="10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START</w:t>
            </w:r>
          </w:p>
        </w:tc>
        <w:tc>
          <w:tcPr>
            <w:tcW w:type="dxa" w:w="115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N/A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RETRY eligible only</w:t>
            </w:r>
          </w:p>
        </w:tc>
        <w:tc>
          <w:tcPr>
            <w:tcW w:type="dxa" w:w="115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N/A</w:t>
            </w:r>
          </w:p>
        </w:tc>
        <w:tc>
          <w:tcPr>
            <w:tcW w:type="dxa" w:w="8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  <w:tc>
          <w:tcPr>
            <w:tcW w:type="dxa" w:w="72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Search Result / Citation</w:t>
            </w:r>
          </w:p>
        </w:tc>
        <w:tc>
          <w:tcPr>
            <w:tcW w:type="dxa" w:w="123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DISCOVER/OPEN</w:t>
            </w:r>
          </w:p>
        </w:tc>
        <w:tc>
          <w:tcPr>
            <w:tcW w:type="dxa" w:w="10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N/A</w:t>
            </w:r>
          </w:p>
        </w:tc>
        <w:tc>
          <w:tcPr>
            <w:tcW w:type="dxa" w:w="115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N/A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N/A</w:t>
            </w:r>
          </w:p>
        </w:tc>
        <w:tc>
          <w:tcPr>
            <w:tcW w:type="dxa" w:w="115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N/A</w:t>
            </w:r>
          </w:p>
        </w:tc>
        <w:tc>
          <w:tcPr>
            <w:tcW w:type="dxa" w:w="8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TRACE</w:t>
            </w:r>
          </w:p>
        </w:tc>
        <w:tc>
          <w:tcPr>
            <w:tcW w:type="dxa" w:w="72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Context Candidate</w:t>
            </w:r>
          </w:p>
        </w:tc>
        <w:tc>
          <w:tcPr>
            <w:tcW w:type="dxa" w:w="123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Basket/View</w:t>
            </w:r>
          </w:p>
        </w:tc>
        <w:tc>
          <w:tcPr>
            <w:tcW w:type="dxa" w:w="10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CREATE</w:t>
            </w:r>
          </w:p>
        </w:tc>
        <w:tc>
          <w:tcPr>
            <w:tcW w:type="dxa" w:w="115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Local draft add/remove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Consumer-domain adopt</w:t>
            </w:r>
          </w:p>
        </w:tc>
        <w:tc>
          <w:tcPr>
            <w:tcW w:type="dxa" w:w="115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RETIRE by owner</w:t>
            </w:r>
          </w:p>
        </w:tc>
        <w:tc>
          <w:tcPr>
            <w:tcW w:type="dxa" w:w="8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  <w:tc>
          <w:tcPr>
            <w:tcW w:type="dxa" w:w="72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Experience / Replay</w:t>
            </w:r>
          </w:p>
        </w:tc>
        <w:tc>
          <w:tcPr>
            <w:tcW w:type="dxa" w:w="123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DISCOVER/OPEN</w:t>
            </w:r>
          </w:p>
        </w:tc>
        <w:tc>
          <w:tcPr>
            <w:tcW w:type="dxa" w:w="10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System capture only</w:t>
            </w:r>
          </w:p>
        </w:tc>
        <w:tc>
          <w:tcPr>
            <w:tcW w:type="dxa" w:w="115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COMPARE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N/A</w:t>
            </w:r>
          </w:p>
        </w:tc>
        <w:tc>
          <w:tcPr>
            <w:tcW w:type="dxa" w:w="115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N/A</w:t>
            </w:r>
          </w:p>
        </w:tc>
        <w:tc>
          <w:tcPr>
            <w:tcW w:type="dxa" w:w="8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TRACE</w:t>
            </w:r>
          </w:p>
        </w:tc>
        <w:tc>
          <w:tcPr>
            <w:tcW w:type="dxa" w:w="72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Learning Candidate</w:t>
            </w:r>
          </w:p>
        </w:tc>
        <w:tc>
          <w:tcPr>
            <w:tcW w:type="dxa" w:w="123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OPEN</w:t>
            </w:r>
          </w:p>
        </w:tc>
        <w:tc>
          <w:tcPr>
            <w:tcW w:type="dxa" w:w="10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CREATE</w:t>
            </w:r>
          </w:p>
        </w:tc>
        <w:tc>
          <w:tcPr>
            <w:tcW w:type="dxa" w:w="115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Draft by registered schema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Governance adoption outside KB</w:t>
            </w:r>
          </w:p>
        </w:tc>
        <w:tc>
          <w:tcPr>
            <w:tcW w:type="dxa" w:w="115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SUPERSEDE by owner</w:t>
            </w:r>
          </w:p>
        </w:tc>
        <w:tc>
          <w:tcPr>
            <w:tcW w:type="dxa" w:w="8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  <w:tc>
          <w:tcPr>
            <w:tcW w:type="dxa" w:w="72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KnowledgeVersion</w:t>
            </w:r>
          </w:p>
        </w:tc>
        <w:tc>
          <w:tcPr>
            <w:tcW w:type="dxa" w:w="123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Queue/Open</w:t>
            </w:r>
          </w:p>
        </w:tc>
        <w:tc>
          <w:tcPr>
            <w:tcW w:type="dxa" w:w="10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From Experience</w:t>
            </w:r>
          </w:p>
        </w:tc>
        <w:tc>
          <w:tcPr>
            <w:tcW w:type="dxa" w:w="115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SAVE DRAFT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APPROVE/RETURN/REJECT</w:t>
            </w:r>
          </w:p>
        </w:tc>
        <w:tc>
          <w:tcPr>
            <w:tcW w:type="dxa" w:w="115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SUPERSEDE/RETIRE</w:t>
            </w:r>
          </w:p>
        </w:tc>
        <w:tc>
          <w:tcPr>
            <w:tcW w:type="dxa" w:w="8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AUDIT</w:t>
            </w:r>
          </w:p>
        </w:tc>
        <w:tc>
          <w:tcPr>
            <w:tcW w:type="dxa" w:w="72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REQUIRED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EAF7F0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Bounded Completion｜</w:t>
            </w:r>
            <w:r>
              <w:rPr>
                <w:rFonts w:ascii="Noto Sans CJK TC" w:hAnsi="Noto Sans CJK TC" w:eastAsia="Noto Sans CJK TC"/>
                <w:sz w:val="16"/>
              </w:rPr>
              <w:t>只補足上述可由 Current Intent + Owner + State + Evidence 推導出的最小閉環；不因畫面對稱而增加 Generic CRUD、批次 Publish、人工 Experience 建立、Provider 選擇或自動 Knowledge Approval。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4. Entity Hierarchy / Lineage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5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t>Source Context</w:t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</w:p>
        </w:tc>
        <w:tc>
          <w:tcPr>
            <w:tcW w:type="dxa" w:w="25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t>Derived Object / Relation</w:t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</w:p>
        </w:tc>
        <w:tc>
          <w:tcPr>
            <w:tcW w:type="dxa" w:w="43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t>強制關係</w:t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KnowledgeSource</w:t>
            </w:r>
          </w:p>
        </w:tc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Acquisition Intent / Run</w:t>
            </w:r>
          </w:p>
        </w:tc>
        <w:tc>
          <w:tcPr>
            <w:tcW w:type="dxa" w:w="43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Exact source_ref + scope + rights/classification + version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Acquisition Run</w:t>
            </w:r>
          </w:p>
        </w:tc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Snapshot / Normalized Refs / Citation</w:t>
            </w:r>
          </w:p>
        </w:tc>
        <w:tc>
          <w:tcPr>
            <w:tcW w:type="dxa" w:w="43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Immutable snapshot；canonical URL + content hash dedupe；Evidence 可追溯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/ Fact / Evidence</w:t>
            </w:r>
          </w:p>
        </w:tc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ACPOSContextCandidate</w:t>
            </w:r>
          </w:p>
        </w:tc>
        <w:tc>
          <w:tcPr>
            <w:tcW w:type="dxa" w:w="43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selected_refs + evidence_refs + context_fingerprint；建立後交由 Consumer Domain 採用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Real Execution</w:t>
            </w:r>
          </w:p>
        </w:tc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ACPOSExperienceRecord</w:t>
            </w:r>
          </w:p>
        </w:tc>
        <w:tc>
          <w:tcPr>
            <w:tcW w:type="dxa" w:w="43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只來自真實執行；含 route/attempt/evaluation/QA/correction/outcome lineage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 Record</w:t>
            </w:r>
          </w:p>
        </w:tc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Replay / Learning Candidate</w:t>
            </w:r>
          </w:p>
        </w:tc>
        <w:tc>
          <w:tcPr>
            <w:tcW w:type="dxa" w:w="43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Outcome 完整 + lineage 可解析才可建立 Learning Candidate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Learning / Experience</w:t>
            </w:r>
          </w:p>
        </w:tc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Draft</w:t>
            </w:r>
          </w:p>
        </w:tc>
        <w:tc>
          <w:tcPr>
            <w:tcW w:type="dxa" w:w="43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Draft 綁定 exact experience/evidence refs；不覆蓋既有 Approved Version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Draft</w:t>
            </w:r>
          </w:p>
        </w:tc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Approved Knowledge Version</w:t>
            </w:r>
          </w:p>
        </w:tc>
        <w:tc>
          <w:tcPr>
            <w:tcW w:type="dxa" w:w="43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Human Review + mandatory checks + citation/outcome + conflict resolution + expected_version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</w:tblGrid>
      <w:tr>
        <w:tc>
          <w:tcPr>
            <w:tcW w:type="dxa" w:w="817"/>
          </w:tcPr>
          <w:p>
            <w:r>
              <w:t>Parent Identity</w:t>
            </w:r>
          </w:p>
        </w:tc>
        <w:tc>
          <w:tcPr>
            <w:tcW w:type="dxa" w:w="817"/>
          </w:tcPr>
          <w:p>
            <w:r>
              <w:t>Child Identity</w:t>
            </w:r>
          </w:p>
        </w:tc>
        <w:tc>
          <w:tcPr>
            <w:tcW w:type="dxa" w:w="817"/>
          </w:tcPr>
          <w:p>
            <w:r>
              <w:t>Cardinality</w:t>
            </w:r>
          </w:p>
        </w:tc>
        <w:tc>
          <w:tcPr>
            <w:tcW w:type="dxa" w:w="817"/>
          </w:tcPr>
          <w:p>
            <w:r>
              <w:t>Creation Entry</w:t>
            </w:r>
          </w:p>
        </w:tc>
        <w:tc>
          <w:tcPr>
            <w:tcW w:type="dxa" w:w="817"/>
          </w:tcPr>
          <w:p>
            <w:r>
              <w:t>Payload / Reference Binding</w:t>
            </w:r>
          </w:p>
        </w:tc>
        <w:tc>
          <w:tcPr>
            <w:tcW w:type="dxa" w:w="817"/>
          </w:tcPr>
          <w:p>
            <w:r>
              <w:t>Ordering Semantics</w:t>
            </w:r>
          </w:p>
        </w:tc>
        <w:tc>
          <w:tcPr>
            <w:tcW w:type="dxa" w:w="817"/>
          </w:tcPr>
          <w:p>
            <w:r>
              <w:t>Permission</w:t>
            </w:r>
          </w:p>
        </w:tc>
        <w:tc>
          <w:tcPr>
            <w:tcW w:type="dxa" w:w="817"/>
          </w:tcPr>
          <w:p>
            <w:r>
              <w:t>State Dependency</w:t>
            </w:r>
          </w:p>
        </w:tc>
        <w:tc>
          <w:tcPr>
            <w:tcW w:type="dxa" w:w="817"/>
          </w:tcPr>
          <w:p>
            <w:r>
              <w:t>Version Dependency</w:t>
            </w:r>
          </w:p>
        </w:tc>
        <w:tc>
          <w:tcPr>
            <w:tcW w:type="dxa" w:w="817"/>
          </w:tcPr>
          <w:p>
            <w:r>
              <w:t>Move / Reparent</w:t>
            </w:r>
          </w:p>
        </w:tc>
        <w:tc>
          <w:tcPr>
            <w:tcW w:type="dxa" w:w="817"/>
          </w:tcPr>
          <w:p>
            <w:r>
              <w:t>Archive / Delete Propagation</w:t>
            </w:r>
          </w:p>
        </w:tc>
        <w:tc>
          <w:tcPr>
            <w:tcW w:type="dxa" w:w="817"/>
          </w:tcPr>
          <w:p>
            <w:r>
              <w:t>Upstream Change Impact</w:t>
            </w:r>
          </w:p>
        </w:tc>
        <w:tc>
          <w:tcPr>
            <w:tcW w:type="dxa" w:w="817"/>
          </w:tcPr>
          <w:p>
            <w:r>
              <w:t>Downstream Revalidation</w:t>
            </w:r>
          </w:p>
        </w:tc>
        <w:tc>
          <w:tcPr>
            <w:tcW w:type="dxa" w:w="817"/>
          </w:tcPr>
          <w:p>
            <w:r>
              <w:t>Authority Evidence</w:t>
            </w:r>
          </w:p>
        </w:tc>
      </w:tr>
      <w:tr>
        <w:tc>
          <w:tcPr>
            <w:tcW w:type="dxa" w:w="817"/>
          </w:tcPr>
          <w:p>
            <w:r>
              <w:t>KnowledgeSource</w:t>
            </w:r>
          </w:p>
        </w:tc>
        <w:tc>
          <w:tcPr>
            <w:tcW w:type="dxa" w:w="817"/>
          </w:tcPr>
          <w:p>
            <w:r>
              <w:t>Acquisition Run</w:t>
            </w:r>
          </w:p>
        </w:tc>
        <w:tc>
          <w:tcPr>
            <w:tcW w:type="dxa" w:w="817"/>
          </w:tcPr>
          <w:p>
            <w:r>
              <w:t>1:N</w:t>
            </w:r>
          </w:p>
        </w:tc>
        <w:tc>
          <w:tcPr>
            <w:tcW w:type="dxa" w:w="817"/>
          </w:tcPr>
          <w:p>
            <w:r>
              <w:t>Submit KnowledgeAcquisitionIntent value object to Shared Acquisition Runtime; create/retry governed Acquisition Run.</w:t>
            </w:r>
          </w:p>
        </w:tc>
        <w:tc>
          <w:tcPr>
            <w:tcW w:type="dxa" w:w="817"/>
          </w:tcPr>
          <w:p>
            <w:r>
              <w:t>source_ref + scope + acquisition_mode + correlation_id + idempotency_key; Runtime owns fetch/retry/snapshot/dedupe.</w:t>
            </w:r>
          </w:p>
        </w:tc>
        <w:tc>
          <w:tcPr>
            <w:tcW w:type="dxa" w:w="817"/>
          </w:tcPr>
          <w:p>
            <w:r>
              <w:t>Run creation/attempt sequence; manual REORDER is NOT_APPLICABLE.</w:t>
            </w:r>
          </w:p>
        </w:tc>
        <w:tc>
          <w:tcPr>
            <w:tcW w:type="dxa" w:w="817"/>
          </w:tcPr>
          <w:p>
            <w:r>
              <w:t>knowledge.source.read + knowledge.ingestion.execute + authorized scope/rights/classification; fail closed.</w:t>
            </w:r>
          </w:p>
        </w:tc>
        <w:tc>
          <w:tcPr>
            <w:tcW w:type="dxa" w:w="817"/>
          </w:tcPr>
          <w:p>
            <w:r>
              <w:t>KnowledgeSource must be current and allowed by rights/classification/state; retired source cannot silently restart.</w:t>
            </w:r>
          </w:p>
        </w:tc>
        <w:tc>
          <w:tcPr>
            <w:tcW w:type="dxa" w:w="817"/>
          </w:tcPr>
          <w:p>
            <w:r>
              <w:t>Exact source_ref/source version + run identity/checkpoint; historical run evidence remains immutable.</w:t>
            </w:r>
          </w:p>
        </w:tc>
        <w:tc>
          <w:tcPr>
            <w:tcW w:type="dxa" w:w="817"/>
          </w:tcPr>
          <w:p>
            <w:r>
              <w:t>NOT_APPLICABLE — Run stays bound to its source_ref.</w:t>
            </w:r>
          </w:p>
        </w:tc>
        <w:tc>
          <w:tcPr>
            <w:tcW w:type="dxa" w:w="817"/>
          </w:tcPr>
          <w:p>
            <w:r>
              <w:t>NO_CASCADE — retiring Source does not delete immutable Run/Snapshot/Evidence history.</w:t>
            </w:r>
          </w:p>
        </w:tc>
        <w:tc>
          <w:tcPr>
            <w:tcW w:type="dxa" w:w="817"/>
          </w:tcPr>
          <w:p>
            <w:r>
              <w:t>Source scope/rights/classification/version change invalidates future-run assumptions and affected unresolved consumers.</w:t>
            </w:r>
          </w:p>
        </w:tc>
        <w:tc>
          <w:tcPr>
            <w:tcW w:type="dxa" w:w="817"/>
          </w:tcPr>
          <w:p>
            <w:r>
              <w:t>Fresh run/consumer verification required where source authority materially changes; historical evidence is preserved.</w:t>
            </w:r>
          </w:p>
        </w:tc>
        <w:tc>
          <w:tcPr>
            <w:tcW w:type="dxa" w:w="817"/>
          </w:tcPr>
          <w:p>
            <w:r>
              <w:t>KB-01 Tables 5,7,11,13,15,17-20; CreateKnowledgeAcquisitionIntentRequest; Mother §71.</w:t>
            </w:r>
          </w:p>
        </w:tc>
      </w:tr>
      <w:tr>
        <w:tc>
          <w:tcPr>
            <w:tcW w:type="dxa" w:w="817"/>
          </w:tcPr>
          <w:p>
            <w:r>
              <w:t>Experience / Replay</w:t>
            </w:r>
          </w:p>
        </w:tc>
        <w:tc>
          <w:tcPr>
            <w:tcW w:type="dxa" w:w="817"/>
          </w:tcPr>
          <w:p>
            <w:r>
              <w:t>Learning Candidate</w:t>
            </w:r>
          </w:p>
        </w:tc>
        <w:tc>
          <w:tcPr>
            <w:tcW w:type="dxa" w:w="817"/>
          </w:tcPr>
          <w:p>
            <w:r>
              <w:t>N:M via experience_refs</w:t>
            </w:r>
          </w:p>
        </w:tc>
        <w:tc>
          <w:tcPr>
            <w:tcW w:type="dxa" w:w="817"/>
          </w:tcPr>
          <w:p>
            <w:r>
              <w:t>Create Learning Candidate only from real execution with OUTCOME_COMPLETE and resolvable lineage.</w:t>
            </w:r>
          </w:p>
        </w:tc>
        <w:tc>
          <w:tcPr>
            <w:tcW w:type="dxa" w:w="817"/>
          </w:tcPr>
          <w:p>
            <w:r>
              <w:t>experience_refs + scope + pattern + proposed_improvement + evidence_refs + limitations + correlation/idempotency</w:t>
            </w:r>
          </w:p>
        </w:tc>
        <w:tc>
          <w:tcPr>
            <w:tcW w:type="dxa" w:w="817"/>
          </w:tcPr>
          <w:p>
            <w:r>
              <w:t>No user-managed sibling order; REORDER is NOT_APPLICABLE.</w:t>
            </w:r>
          </w:p>
        </w:tc>
        <w:tc>
          <w:tcPr>
            <w:tcW w:type="dxa" w:w="817"/>
          </w:tcPr>
          <w:p>
            <w:r>
              <w:t>knowledge.experience.read + knowledge.learning.create; exact scope/evidence gate; fail closed.</w:t>
            </w:r>
          </w:p>
        </w:tc>
        <w:tc>
          <w:tcPr>
            <w:tcW w:type="dxa" w:w="817"/>
          </w:tcPr>
          <w:p>
            <w:r>
              <w:t>Experience outcome must be complete; missing real outcome forbids learning creation.</w:t>
            </w:r>
          </w:p>
        </w:tc>
        <w:tc>
          <w:tcPr>
            <w:tcW w:type="dxa" w:w="817"/>
          </w:tcPr>
          <w:p>
            <w:r>
              <w:t>Exact experience/evidence refs and lineage; supersession preserves prior evidence.</w:t>
            </w:r>
          </w:p>
        </w:tc>
        <w:tc>
          <w:tcPr>
            <w:tcW w:type="dxa" w:w="817"/>
          </w:tcPr>
          <w:p>
            <w:r>
              <w:t>NOT_APPLICABLE — candidate references exact Experience records; no reparent operation is authorized.</w:t>
            </w:r>
          </w:p>
        </w:tc>
        <w:tc>
          <w:tcPr>
            <w:tcW w:type="dxa" w:w="817"/>
          </w:tcPr>
          <w:p>
            <w:r>
              <w:t>NO_CASCADE — Experience remains immutable; Learning Candidate may be superseded/rejected by its owner.</w:t>
            </w:r>
          </w:p>
        </w:tc>
        <w:tc>
          <w:tcPr>
            <w:tcW w:type="dxa" w:w="817"/>
          </w:tcPr>
          <w:p>
            <w:r>
              <w:t>Material evidence/outcome correction requires candidate impact review and invalidates unsupported assumptions.</w:t>
            </w:r>
          </w:p>
        </w:tc>
        <w:tc>
          <w:tcPr>
            <w:tcW w:type="dxa" w:w="817"/>
          </w:tcPr>
          <w:p>
            <w:r>
              <w:t>Affected Learning Candidate review/adoption evidence becomes REVERIFY_REQUIRED before downstream governance use.</w:t>
            </w:r>
          </w:p>
        </w:tc>
        <w:tc>
          <w:tcPr>
            <w:tcW w:type="dxa" w:w="817"/>
          </w:tcPr>
          <w:p>
            <w:r>
              <w:t>KB-01 Tables 5,7,11,13,15,17-20; CreateACPOSLearningCandidateRequest; Mother §71.</w:t>
            </w:r>
          </w:p>
        </w:tc>
      </w:tr>
      <w:tr>
        <w:tc>
          <w:tcPr>
            <w:tcW w:type="dxa" w:w="817"/>
          </w:tcPr>
          <w:p>
            <w:r>
              <w:t>Experience / Replay</w:t>
            </w:r>
          </w:p>
        </w:tc>
        <w:tc>
          <w:tcPr>
            <w:tcW w:type="dxa" w:w="817"/>
          </w:tcPr>
          <w:p>
            <w:r>
              <w:t>KnowledgeVersion</w:t>
            </w:r>
          </w:p>
        </w:tc>
        <w:tc>
          <w:tcPr>
            <w:tcW w:type="dxa" w:w="817"/>
          </w:tcPr>
          <w:p>
            <w:r>
              <w:t>N:M evidence lineage</w:t>
            </w:r>
          </w:p>
        </w:tc>
        <w:tc>
          <w:tcPr>
            <w:tcW w:type="dxa" w:w="817"/>
          </w:tcPr>
          <w:p>
            <w:r>
              <w:t>Create Knowledge Draft/Version from Experience, then save draft and enter mandatory Human Review.</w:t>
            </w:r>
          </w:p>
        </w:tc>
        <w:tc>
          <w:tcPr>
            <w:tcW w:type="dxa" w:w="817"/>
          </w:tcPr>
          <w:p>
            <w:r>
              <w:t>exact experience/evidence refs + knowledge_id + expected_version + title/type/scope/classification + citations/outcomes</w:t>
            </w:r>
          </w:p>
        </w:tc>
        <w:tc>
          <w:tcPr>
            <w:tcW w:type="dxa" w:w="817"/>
          </w:tcPr>
          <w:p>
            <w:r>
              <w:t>Version sequence is governed; manual REORDER is NOT_APPLICABLE.</w:t>
            </w:r>
          </w:p>
        </w:tc>
        <w:tc>
          <w:tcPr>
            <w:tcW w:type="dxa" w:w="817"/>
          </w:tcPr>
          <w:p>
            <w:r>
              <w:t>knowledge.experience.read + knowledge draft/review permissions + mandatory review gates; fail closed.</w:t>
            </w:r>
          </w:p>
        </w:tc>
        <w:tc>
          <w:tcPr>
            <w:tcW w:type="dxa" w:w="817"/>
          </w:tcPr>
          <w:p>
            <w:r>
              <w:t>Real Experience/outcome evidence must resolve; KnowledgeVersion follows DRAFT→REVIEW→APPROVED/RETURNED/REJECTED→SUPERSEDED/RETIRED.</w:t>
            </w:r>
          </w:p>
        </w:tc>
        <w:tc>
          <w:tcPr>
            <w:tcW w:type="dxa" w:w="817"/>
          </w:tcPr>
          <w:p>
            <w:r>
              <w:t>expected_version + exact prior approved version + evidence/citation refs; Approved version is immutable.</w:t>
            </w:r>
          </w:p>
        </w:tc>
        <w:tc>
          <w:tcPr>
            <w:tcW w:type="dxa" w:w="817"/>
          </w:tcPr>
          <w:p>
            <w:r>
              <w:t>NOT_APPLICABLE — new version supersedes exact prior; reparent is not an authorized operation.</w:t>
            </w:r>
          </w:p>
        </w:tc>
        <w:tc>
          <w:tcPr>
            <w:tcW w:type="dxa" w:w="817"/>
          </w:tcPr>
          <w:p>
            <w:r>
              <w:t>NO_CASCADE — supersession/retirement preserves prior approved version and evidence lineage.</w:t>
            </w:r>
          </w:p>
        </w:tc>
        <w:tc>
          <w:tcPr>
            <w:tcW w:type="dxa" w:w="817"/>
          </w:tcPr>
          <w:p>
            <w:r>
              <w:t>Changed experience/citation/outcome before approval requires diff/impact review; approved immutable versions are not overwritten.</w:t>
            </w:r>
          </w:p>
        </w:tc>
        <w:tc>
          <w:tcPr>
            <w:tcW w:type="dxa" w:w="817"/>
          </w:tcPr>
          <w:p>
            <w:r>
              <w:t>Mandatory checks + Human Review rerun for impacted Draft/Review candidate before approval.</w:t>
            </w:r>
          </w:p>
        </w:tc>
        <w:tc>
          <w:tcPr>
            <w:tcW w:type="dxa" w:w="817"/>
          </w:tcPr>
          <w:p>
            <w:r>
              <w:t>KB-01 Tables 5,7,11,13,15,17-20; SaveKnowledgeDraftRequest + Knowledge APPROVE gate; Mother §71.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5. Five-View Functional Workbench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16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View</w:t>
            </w:r>
          </w:p>
        </w:tc>
        <w:tc>
          <w:tcPr>
            <w:tcW w:type="dxa" w:w="180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Sections</w:t>
            </w:r>
          </w:p>
        </w:tc>
        <w:tc>
          <w:tcPr>
            <w:tcW w:type="dxa" w:w="561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工作責任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Overview</w:t>
            </w:r>
          </w:p>
        </w:tc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S02 + S16</w:t>
            </w:r>
          </w:p>
        </w:tc>
        <w:tc>
          <w:tcPr>
            <w:tcW w:type="dxa" w:w="56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治理摘要、Warnings、5 類真實 KPI/狀態投影；只搜尋，不做隱含 mutation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來源與蒐集</w:t>
            </w:r>
          </w:p>
        </w:tc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S03–S05 + S16</w:t>
            </w:r>
          </w:p>
        </w:tc>
        <w:tc>
          <w:tcPr>
            <w:tcW w:type="dxa" w:w="561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Source Directory / Source Governance / Acquisition Intent / Ingestion Queue；24/50/26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搜尋 / Citation / Context</w:t>
            </w:r>
          </w:p>
        </w:tc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S06–S08 + S16</w:t>
            </w:r>
          </w:p>
        </w:tc>
        <w:tc>
          <w:tcPr>
            <w:tcW w:type="dxa" w:w="56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Search Result → Citation/Evidence → Context Basket → Context Candidate；34/44/22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 / Replay</w:t>
            </w:r>
          </w:p>
        </w:tc>
        <w:tc>
          <w:tcPr>
            <w:tcW w:type="dxa" w:w="180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S09–S11 + S16</w:t>
            </w:r>
          </w:p>
        </w:tc>
        <w:tc>
          <w:tcPr>
            <w:tcW w:type="dxa" w:w="561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 Directory → Replay → Root Cause / Learning；24/54/22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Review</w:t>
            </w:r>
          </w:p>
        </w:tc>
        <w:tc>
          <w:tcPr>
            <w:tcW w:type="dxa" w:w="180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S12–S15 + S16</w:t>
            </w:r>
          </w:p>
        </w:tc>
        <w:tc>
          <w:tcPr>
            <w:tcW w:type="dxa" w:w="56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Review Queue → Draft/Evidence → Version Diff → Decision Rail；23/55/22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EEE9FF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Interaction Topology｜</w:t>
            </w:r>
            <w:r>
              <w:rPr>
                <w:rFonts w:ascii="Noto Sans CJK TC" w:hAnsi="Noto Sans CJK TC" w:eastAsia="Noto Sans CJK TC"/>
                <w:sz w:val="16"/>
              </w:rPr>
              <w:t>五個 View 全部在 admin:KB-01 同一頁內切換；View switch 僅改 UI Context，不重置已選 Source / Draft / Experience 或未提交表單，也不得另開平行 Knowledge 子頁。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6. Visual / Geometry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44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項目</w:t>
            </w:r>
          </w:p>
        </w:tc>
        <w:tc>
          <w:tcPr>
            <w:tcW w:type="dxa" w:w="712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施工值 / 規則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Desktop minimum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1280px；低於最小寬度保留同一頁語義，不建立第二套 mobile workflow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Context Bar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56px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View Tabs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52px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Section Gap / Padding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16px / 16px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Control Height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40px；Touch Target ≥ 44×44px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Panel Radius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12px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Detail Drawer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500–560px；read detail 用 Drawer，effectful action 用 Modal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Data table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Sticky/fixed header；Long value = Ellipsis + Drawer；禁止 hidden row click action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Visual style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Global dark tech-purple；頁面不得自建第二套 palette/button theme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5"/>
              </w:rPr>
              <w:t>Missing / Loading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5"/>
              </w:rPr>
              <w:t>— / 保留 geometry skeleton；不得產生假 KPI 或 sample knowledge data</w:t>
            </w:r>
          </w:p>
        </w:tc>
      </w:tr>
    </w:tbl>
    <w:p>
      <w:pPr>
        <w:spacing w:after="1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 descr="KB-01 Source and Acquisition workbench mockup" title="KB-01 Source and Acquisition workbench mock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01_SOURCE_SEARCH_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oto Sans CJK TC" w:hAnsi="Noto Sans CJK TC" w:eastAsia="Noto Sans CJK TC"/>
          <w:i/>
          <w:color w:val="5A5F78"/>
          <w:sz w:val="14"/>
        </w:rPr>
        <w:t>圖 1｜來源與蒐集工作面：Source Governance、Acquisition Intent、Ingestion Queue 與共享 Runtime 邊界。</w:t>
      </w:r>
    </w:p>
    <w:p>
      <w:pPr>
        <w:pStyle w:val="Heading1"/>
        <w:spacing w:before="80" w:after="40"/>
      </w:pPr>
      <w:r>
        <w:t>7. Functional Admission / Auto-Completion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44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候選功能</w:t>
            </w:r>
          </w:p>
        </w:tc>
        <w:tc>
          <w:tcPr>
            <w:tcW w:type="dxa" w:w="151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Admission</w:t>
            </w:r>
          </w:p>
        </w:tc>
        <w:tc>
          <w:tcPr>
            <w:tcW w:type="dxa" w:w="374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理由 / Owner</w:t>
            </w:r>
          </w:p>
        </w:tc>
        <w:tc>
          <w:tcPr>
            <w:tcW w:type="dxa" w:w="187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施工處置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Source create/update/pause/resume/retire</w:t>
            </w:r>
          </w:p>
        </w:tc>
        <w:tc>
          <w:tcPr>
            <w:tcW w:type="dxa" w:w="15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ADMIT</w:t>
            </w:r>
          </w:p>
        </w:tc>
        <w:tc>
          <w:tcPr>
            <w:tcW w:type="dxa" w:w="37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有明確 owner / schema / permission / state machine</w:t>
            </w:r>
          </w:p>
        </w:tc>
        <w:tc>
          <w:tcPr>
            <w:tcW w:type="dxa" w:w="187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正式控制 + Gate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Ingestion start/retry</w:t>
            </w:r>
          </w:p>
        </w:tc>
        <w:tc>
          <w:tcPr>
            <w:tcW w:type="dxa" w:w="15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ADMIT</w:t>
            </w:r>
          </w:p>
        </w:tc>
        <w:tc>
          <w:tcPr>
            <w:tcW w:type="dxa" w:w="37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Shared Acquisition Runtime owns fetch/retry/evidence</w:t>
            </w:r>
          </w:p>
        </w:tc>
        <w:tc>
          <w:tcPr>
            <w:tcW w:type="dxa" w:w="187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正式控制；頁面只提交 intent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Context Candidate adopt</w:t>
            </w:r>
          </w:p>
        </w:tc>
        <w:tc>
          <w:tcPr>
            <w:tcW w:type="dxa" w:w="15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DO NOT AUTO-COMPLETE</w:t>
            </w:r>
          </w:p>
        </w:tc>
        <w:tc>
          <w:tcPr>
            <w:tcW w:type="dxa" w:w="37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Consumer-domain governance owns adoption</w:t>
            </w:r>
          </w:p>
        </w:tc>
        <w:tc>
          <w:tcPr>
            <w:tcW w:type="dxa" w:w="187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 只建立 READY_FOR_CONSUMER_REVIEW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 manual create/edit</w:t>
            </w:r>
          </w:p>
        </w:tc>
        <w:tc>
          <w:tcPr>
            <w:tcW w:type="dxa" w:w="15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REJECT</w:t>
            </w:r>
          </w:p>
        </w:tc>
        <w:tc>
          <w:tcPr>
            <w:tcW w:type="dxa" w:w="37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 必須來自 real execution</w:t>
            </w:r>
          </w:p>
        </w:tc>
        <w:tc>
          <w:tcPr>
            <w:tcW w:type="dxa" w:w="187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禁止人工造 Experience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Learning Candidate auto-apply to Canon/Criteria/Policy</w:t>
            </w:r>
          </w:p>
        </w:tc>
        <w:tc>
          <w:tcPr>
            <w:tcW w:type="dxa" w:w="15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REJECT</w:t>
            </w:r>
          </w:p>
        </w:tc>
        <w:tc>
          <w:tcPr>
            <w:tcW w:type="dxa" w:w="37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Governance owners 不同</w:t>
            </w:r>
          </w:p>
        </w:tc>
        <w:tc>
          <w:tcPr>
            <w:tcW w:type="dxa" w:w="187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只建立 Candidate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auto-approve from AI/chat</w:t>
            </w:r>
          </w:p>
        </w:tc>
        <w:tc>
          <w:tcPr>
            <w:tcW w:type="dxa" w:w="15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REJECT</w:t>
            </w:r>
          </w:p>
        </w:tc>
        <w:tc>
          <w:tcPr>
            <w:tcW w:type="dxa" w:w="37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Human Review + Evidence mandatory</w:t>
            </w:r>
          </w:p>
        </w:tc>
        <w:tc>
          <w:tcPr>
            <w:tcW w:type="dxa" w:w="187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必須進 Review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Raw secret field</w:t>
            </w:r>
          </w:p>
        </w:tc>
        <w:tc>
          <w:tcPr>
            <w:tcW w:type="dxa" w:w="151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REJECT</w:t>
            </w:r>
          </w:p>
        </w:tc>
        <w:tc>
          <w:tcPr>
            <w:tcW w:type="dxa" w:w="37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Secret boundary</w:t>
            </w:r>
          </w:p>
        </w:tc>
        <w:tc>
          <w:tcPr>
            <w:tcW w:type="dxa" w:w="187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只允許 secret_reference_id / connector binding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Parallel crawler / INFO search database</w:t>
            </w:r>
          </w:p>
        </w:tc>
        <w:tc>
          <w:tcPr>
            <w:tcW w:type="dxa" w:w="151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REJECT</w:t>
            </w:r>
          </w:p>
        </w:tc>
        <w:tc>
          <w:tcPr>
            <w:tcW w:type="dxa" w:w="37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Second-system / duplication</w:t>
            </w:r>
          </w:p>
        </w:tc>
        <w:tc>
          <w:tcPr>
            <w:tcW w:type="dxa" w:w="187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重用 shared runtime / existing projections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8. Functional Chain / 端到端主流程</w:t>
      </w:r>
    </w:p>
    <w:p>
      <w:pPr>
        <w:pStyle w:val="Heading2"/>
        <w:spacing w:before="80" w:after="40"/>
      </w:pPr>
      <w:r>
        <w:t>8.1 Source → Approved Knowledge</w:t>
      </w:r>
    </w:p>
    <w:p>
      <w:pPr>
        <w:spacing w:after="40"/>
      </w:pPr>
      <w:r>
        <w:rPr>
          <w:rFonts w:ascii="Noto Sans CJK TC" w:hAnsi="Noto Sans CJK TC" w:eastAsia="Noto Sans CJK TC"/>
          <w:b w:val="0"/>
          <w:sz w:val="16"/>
        </w:rPr>
        <w:t>Intent → Authorized Scope → Create/Select KnowledgeSource → Rights/Classification/Freshness/Retention Validation → Acquisition Intent → Shared Runtime Job → Immutable Snapshot → Normalize → Evidence/Citation → Search/Review → Knowledge Draft → Version Diff → Mandatory Checks → Human Decision → Approved Version → Eligible Context Input。</w:t>
      </w:r>
    </w:p>
    <w:p>
      <w:pPr>
        <w:pStyle w:val="Heading2"/>
        <w:spacing w:before="80" w:after="40"/>
      </w:pPr>
      <w:r>
        <w:t>8.2 Search → Context Candidate</w:t>
      </w:r>
    </w:p>
    <w:p>
      <w:pPr>
        <w:spacing w:after="40"/>
      </w:pPr>
      <w:r>
        <w:rPr>
          <w:rFonts w:ascii="Noto Sans CJK TC" w:hAnsi="Noto Sans CJK TC" w:eastAsia="Noto Sans CJK TC"/>
          <w:b w:val="0"/>
          <w:sz w:val="16"/>
        </w:rPr>
        <w:t>Query + Scope → Authorized Search Results → Select exact refs → Open Citation/Evidence → Local Basket add/remove → Purpose + Scope → Conflict / Version / Classification Gate → Create ACPOSContextCandidate → READY_FOR_CONSUMER_REVIEW → Consumer-domain adoption。</w:t>
      </w:r>
    </w:p>
    <w:p>
      <w:pPr>
        <w:pStyle w:val="Heading2"/>
        <w:spacing w:before="80" w:after="40"/>
      </w:pPr>
      <w:r>
        <w:t>8.3 Real Execution → Learning</w:t>
      </w:r>
    </w:p>
    <w:p>
      <w:pPr>
        <w:spacing w:after="40"/>
      </w:pPr>
      <w:r>
        <w:rPr>
          <w:rFonts w:ascii="Noto Sans CJK TC" w:hAnsi="Noto Sans CJK TC" w:eastAsia="Noto Sans CJK TC"/>
          <w:b w:val="0"/>
          <w:sz w:val="16"/>
        </w:rPr>
        <w:t>Real Execution → ACPOSExperienceRecord → Outcome Completeness → Replay exact lineage → Compare Attempt/Version → Root Cause / Pattern → Create Learning Candidate → Governed review outside KB or create Knowledge Draft → Human Knowledge Review。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FFF4DF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Truthful State｜</w:t>
            </w:r>
            <w:r>
              <w:rPr>
                <w:rFonts w:ascii="Noto Sans CJK TC" w:hAnsi="Noto Sans CJK TC" w:eastAsia="Noto Sans CJK TC"/>
                <w:sz w:val="16"/>
              </w:rPr>
              <w:t>Request accepted ≠ Knowledge approved；Acquisition completed ≠ Evidence valid；Experience captured ≠ Outcome complete；Learning Candidate created ≠ Canon/Criteria/Policy changed。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9. Action / Operation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72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Action Group</w:t>
            </w:r>
          </w:p>
        </w:tc>
        <w:tc>
          <w:tcPr>
            <w:tcW w:type="dxa" w:w="410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Operations</w:t>
            </w:r>
          </w:p>
        </w:tc>
        <w:tc>
          <w:tcPr>
            <w:tcW w:type="dxa" w:w="158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Effect</w:t>
            </w:r>
          </w:p>
        </w:tc>
        <w:tc>
          <w:tcPr>
            <w:tcW w:type="dxa" w:w="216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Owner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Search / Citation</w:t>
            </w:r>
          </w:p>
        </w:tc>
        <w:tc>
          <w:tcPr>
            <w:tcW w:type="dxa" w:w="41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searchKnowledge; getCitation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READ</w:t>
            </w:r>
          </w:p>
        </w:tc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FactPack + KnowledgeExperience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Source</w:t>
            </w:r>
          </w:p>
        </w:tc>
        <w:tc>
          <w:tcPr>
            <w:tcW w:type="dxa" w:w="410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create / update / pause / resume / retire KnowledgeSource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CREATE/UPDATE/STATE</w:t>
            </w:r>
          </w:p>
        </w:tc>
        <w:tc>
          <w:tcPr>
            <w:tcW w:type="dxa" w:w="21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KnowledgeExperienceService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Acquisition</w:t>
            </w:r>
          </w:p>
        </w:tc>
        <w:tc>
          <w:tcPr>
            <w:tcW w:type="dxa" w:w="41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createAcquisitionJob; retryAcquisitionJob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CREATE_JOB/RETRY</w:t>
            </w:r>
          </w:p>
        </w:tc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Shared Acquisition Runtime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Context</w:t>
            </w:r>
          </w:p>
        </w:tc>
        <w:tc>
          <w:tcPr>
            <w:tcW w:type="dxa" w:w="410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add/remove local draft item; createContextCandidate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LOCAL + CREATE</w:t>
            </w:r>
          </w:p>
        </w:tc>
        <w:tc>
          <w:tcPr>
            <w:tcW w:type="dxa" w:w="21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Page UI State + ACPOSContextEngine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Experience</w:t>
            </w:r>
          </w:p>
        </w:tc>
        <w:tc>
          <w:tcPr>
            <w:tcW w:type="dxa" w:w="41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getExperienceReplay; compareExperienceReplay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READ / READ_COMPARE</w:t>
            </w:r>
          </w:p>
        </w:tc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ACPOSExperienceEngine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Learning</w:t>
            </w:r>
          </w:p>
        </w:tc>
        <w:tc>
          <w:tcPr>
            <w:tcW w:type="dxa" w:w="410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createLearningCandidate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CREATE</w:t>
            </w:r>
          </w:p>
        </w:tc>
        <w:tc>
          <w:tcPr>
            <w:tcW w:type="dxa" w:w="21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ACPOSEvolutionEngine</w:t>
            </w:r>
          </w:p>
        </w:tc>
      </w:tr>
      <w:tr>
        <w:trPr>
          <w:cantSplit/>
        </w:trPr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Knowledge Draft</w:t>
            </w:r>
          </w:p>
        </w:tc>
        <w:tc>
          <w:tcPr>
            <w:tcW w:type="dxa" w:w="41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create from experience; save draft; compare versions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CREATE/UPDATE/COMPARE</w:t>
            </w:r>
          </w:p>
        </w:tc>
        <w:tc>
          <w:tcPr>
            <w:tcW w:type="dxa" w:w="21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KnowledgeExperienceService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Review</w:t>
            </w:r>
          </w:p>
        </w:tc>
        <w:tc>
          <w:tcPr>
            <w:tcW w:type="dxa" w:w="410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approve / return / reject Knowledge Draft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3"/>
              </w:rPr>
              <w:t>APPROVE/REVIEW_DECISION</w:t>
            </w:r>
          </w:p>
        </w:tc>
        <w:tc>
          <w:tcPr>
            <w:tcW w:type="dxa" w:w="21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3"/>
              </w:rPr>
              <w:t>KnowledgeExperienceService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FCEAEC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Runtime Gate｜</w:t>
            </w:r>
            <w:r>
              <w:rPr>
                <w:rFonts w:ascii="Noto Sans CJK TC" w:hAnsi="Noto Sans CJK TC" w:eastAsia="Noto Sans CJK TC"/>
                <w:sz w:val="16"/>
              </w:rPr>
              <w:t>文件定義正式 Operation Contract，但 Application/API/DB/Crawler/E2E/Deploy 目前不得由設計文件推定完成。施工若找不到 exact operation + authorization + persistence/runtime binding，該控制必須 Disabled/BLOCK，不得假成功。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10. Form / Input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2"/>
              </w:rPr>
              <w:t>Schema</w:t>
            </w:r>
          </w:p>
        </w:tc>
        <w:tc>
          <w:tcPr>
            <w:tcW w:type="dxa" w:w="324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2"/>
              </w:rPr>
              <w:t>Required</w:t>
            </w:r>
          </w:p>
        </w:tc>
        <w:tc>
          <w:tcPr>
            <w:tcW w:type="dxa" w:w="223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2"/>
              </w:rPr>
              <w:t>Optional / System</w:t>
            </w:r>
          </w:p>
        </w:tc>
        <w:tc>
          <w:tcPr>
            <w:tcW w:type="dxa" w:w="172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2"/>
              </w:rPr>
              <w:t>Forbidden / Block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CreateKnowledgeSourceRequest</w:t>
            </w:r>
          </w:p>
        </w:tc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name, source_type, scope, rights, classification, collection_method, freshness_policy, retention_policy, correlation_id, idempotency_key</w:t>
            </w:r>
          </w:p>
        </w:tc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collection_config, secret_reference_id</w:t>
            </w:r>
          </w:p>
        </w:tc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raw_secret / credential_plaintext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UpdateKnowledgeSourceRequest</w:t>
            </w:r>
          </w:p>
        </w:tc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source_id, expected_version, correlation_id, idempotency_key</w:t>
            </w:r>
          </w:p>
        </w:tc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同上可 patch 欄位</w:t>
            </w:r>
          </w:p>
        </w:tc>
        <w:tc>
          <w:tcPr>
            <w:tcW w:type="dxa" w:w="17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status direct write / raw secret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SourceStateChangeRequest</w:t>
            </w:r>
          </w:p>
        </w:tc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source_id, expected_version, reason, correlation_id, idempotency_key</w:t>
            </w:r>
          </w:p>
        </w:tc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—</w:t>
            </w:r>
          </w:p>
        </w:tc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隱式 state write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CreateKnowledgeAcquisitionIntentRequest</w:t>
            </w:r>
          </w:p>
        </w:tc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source_ref, scope, acquisition_mode, correlation_id, idempotency_key</w:t>
            </w:r>
          </w:p>
        </w:tc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seed/domain/path/depth/pages/sitemap/js/content/language/schedule/recrawl/rate profile</w:t>
            </w:r>
          </w:p>
        </w:tc>
        <w:tc>
          <w:tcPr>
            <w:tcW w:type="dxa" w:w="17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robots/rights/credential/retry/snapshot/dedupe 由 Runtime 擁有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KBSearchRequest</w:t>
            </w:r>
          </w:p>
        </w:tc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query, scope</w:t>
            </w:r>
          </w:p>
        </w:tc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classification, freshness, type, review state, source, date, cursor/page_size</w:t>
            </w:r>
          </w:p>
        </w:tc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越權 scope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CreateACPOSContextCandidateRequest</w:t>
            </w:r>
          </w:p>
        </w:tc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purpose, scope, selected_refs, evidence_refs, correlation_id, idempotency_key</w:t>
            </w:r>
          </w:p>
        </w:tc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system binds account_scope/page_uid/context_fingerprint</w:t>
            </w:r>
          </w:p>
        </w:tc>
        <w:tc>
          <w:tcPr>
            <w:tcW w:type="dxa" w:w="17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缺 Citation / unresolved conflict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CreateACPOSLearningCandidateRequest</w:t>
            </w:r>
          </w:p>
        </w:tc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experience_refs, scope, pattern, proposed_improvement, evidence_refs, limitations, correlation/idempotency</w:t>
            </w:r>
          </w:p>
        </w:tc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—</w:t>
            </w:r>
          </w:p>
        </w:tc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Outcome pending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SaveKnowledgeDraftRequest</w:t>
            </w:r>
          </w:p>
        </w:tc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knowledge_id, expected_version, title, type, scope, classification, correlation/idempotency</w:t>
            </w:r>
          </w:p>
        </w:tc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summary, content, citations, outcomes, experiences</w:t>
            </w:r>
          </w:p>
        </w:tc>
        <w:tc>
          <w:tcPr>
            <w:tcW w:type="dxa" w:w="17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覆寫 approved version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2"/>
              </w:rPr>
              <w:t>ReviewKnowledgeDraftRequest</w:t>
            </w:r>
          </w:p>
        </w:tc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knowledge_id, expected_version, review_rationale, decision, mandatory_check_results, correlation/idempotency</w:t>
            </w:r>
          </w:p>
        </w:tc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decision = APPROVE/RETURN/REJECT</w:t>
            </w:r>
          </w:p>
        </w:tc>
        <w:tc>
          <w:tcPr>
            <w:tcW w:type="dxa" w:w="17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2"/>
              </w:rPr>
              <w:t>無 rationale / checks / evidence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11. Control Registry / 顯示與操作分母</w:t>
      </w:r>
    </w:p>
    <w:p>
      <w:pPr>
        <w:spacing w:after="40"/>
      </w:pPr>
      <w:r>
        <w:rPr>
          <w:rFonts w:ascii="Noto Sans CJK TC" w:hAnsi="Noto Sans CJK TC" w:eastAsia="Noto Sans CJK TC"/>
          <w:b w:val="0"/>
          <w:sz w:val="16"/>
        </w:rPr>
        <w:t>正式控制分母為 27：5 個 View Tab、2 個 Search 入口、Source 5 個狀態/編輯控制、Acquisition 2、Citation 1、Context 3、Replay 2、Learning/Draft 2、Knowledge Draft/Version 2、Review 3。所有 Effectful Control 必須同時具備 Action + Gate + Permission + State 條件。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30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類別</w:t>
            </w:r>
          </w:p>
        </w:tc>
        <w:tc>
          <w:tcPr>
            <w:tcW w:type="dxa" w:w="158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Control Count</w:t>
            </w:r>
          </w:p>
        </w:tc>
        <w:tc>
          <w:tcPr>
            <w:tcW w:type="dxa" w:w="568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主要顯示規則</w:t>
            </w:r>
          </w:p>
        </w:tc>
      </w:tr>
      <w:tr>
        <w:trPr>
          <w:cantSplit/>
        </w:trPr>
        <w:tc>
          <w:tcPr>
            <w:tcW w:type="dxa" w:w="23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View / Read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8</w:t>
            </w:r>
          </w:p>
        </w:tc>
        <w:tc>
          <w:tcPr>
            <w:tcW w:type="dxa" w:w="56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Authorized 才可見；View switch 不改 Business State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Source / Acquisition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7</w:t>
            </w:r>
          </w:p>
        </w:tc>
        <w:tc>
          <w:tcPr>
            <w:tcW w:type="dxa" w:w="56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Source selected/status/rights/version 決定 enabled；Denied 隱藏，State blocked 顯示 disabled reason</w:t>
            </w:r>
          </w:p>
        </w:tc>
      </w:tr>
      <w:tr>
        <w:trPr>
          <w:cantSplit/>
        </w:trPr>
        <w:tc>
          <w:tcPr>
            <w:tcW w:type="dxa" w:w="23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Context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3</w:t>
            </w:r>
          </w:p>
        </w:tc>
        <w:tc>
          <w:tcPr>
            <w:tcW w:type="dxa" w:w="56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Result selected + traceable evidence；Local basket 不產生 Authority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 / Learning</w:t>
            </w:r>
          </w:p>
        </w:tc>
        <w:tc>
          <w:tcPr>
            <w:tcW w:type="dxa" w:w="15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4</w:t>
            </w:r>
          </w:p>
        </w:tc>
        <w:tc>
          <w:tcPr>
            <w:tcW w:type="dxa" w:w="568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Outcome / comparable refs / lineage 決定可用性</w:t>
            </w:r>
          </w:p>
        </w:tc>
      </w:tr>
      <w:tr>
        <w:trPr>
          <w:cantSplit/>
        </w:trPr>
        <w:tc>
          <w:tcPr>
            <w:tcW w:type="dxa" w:w="230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Review</w:t>
            </w:r>
          </w:p>
        </w:tc>
        <w:tc>
          <w:tcPr>
            <w:tcW w:type="dxa" w:w="15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5</w:t>
            </w:r>
          </w:p>
        </w:tc>
        <w:tc>
          <w:tcPr>
            <w:tcW w:type="dxa" w:w="568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Draft editable / Review state / previous version / mandatory checks 決定操作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12. Gate / Permission / Security Boundary</w:t>
      </w:r>
    </w:p>
    <w:p>
      <w:pPr>
        <w:spacing w:after="40"/>
      </w:pPr>
      <w:r>
        <w:rPr>
          <w:rFonts w:ascii="Noto Sans CJK TC" w:hAnsi="Noto Sans CJK TC" w:eastAsia="Noto Sans CJK TC"/>
          <w:b w:val="0"/>
          <w:sz w:val="16"/>
        </w:rPr>
        <w:t>Permission Model：Account Permission Assignment Only。Role name、department membership、前端隱藏狀態都不得作為 Allow。Server Gate 順序至少包含 identity → account_permission → scope → condition/classification → state_guard → expected_version（versioned write）→ idempotency（side effect）→ audit。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311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Permission</w:t>
            </w:r>
          </w:p>
        </w:tc>
        <w:tc>
          <w:tcPr>
            <w:tcW w:type="dxa" w:w="6263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用途</w:t>
            </w:r>
          </w:p>
        </w:tc>
      </w:tr>
      <w:tr>
        <w:trPr>
          <w:cantSplit/>
        </w:trPr>
        <w:tc>
          <w:tcPr>
            <w:tcW w:type="dxa" w:w="3311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knowledge.read</w:t>
            </w:r>
          </w:p>
        </w:tc>
        <w:tc>
          <w:tcPr>
            <w:tcW w:type="dxa" w:w="626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頁面/搜尋/知識讀取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knowledge.source.read</w:t>
            </w:r>
          </w:p>
        </w:tc>
        <w:tc>
          <w:tcPr>
            <w:tcW w:type="dxa" w:w="626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來源讀取</w:t>
            </w:r>
          </w:p>
        </w:tc>
      </w:tr>
      <w:tr>
        <w:trPr>
          <w:cantSplit/>
        </w:trPr>
        <w:tc>
          <w:tcPr>
            <w:tcW w:type="dxa" w:w="3311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knowledge.source.configure</w:t>
            </w:r>
          </w:p>
        </w:tc>
        <w:tc>
          <w:tcPr>
            <w:tcW w:type="dxa" w:w="626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來源設定與生命週期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knowledge.ingestion.read</w:t>
            </w:r>
          </w:p>
        </w:tc>
        <w:tc>
          <w:tcPr>
            <w:tcW w:type="dxa" w:w="626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蒐集 Run 讀取</w:t>
            </w:r>
          </w:p>
        </w:tc>
      </w:tr>
      <w:tr>
        <w:trPr>
          <w:cantSplit/>
        </w:trPr>
        <w:tc>
          <w:tcPr>
            <w:tcW w:type="dxa" w:w="3311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knowledge.ingestion.execute</w:t>
            </w:r>
          </w:p>
        </w:tc>
        <w:tc>
          <w:tcPr>
            <w:tcW w:type="dxa" w:w="626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啟動/重試蒐集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knowledge.context.create</w:t>
            </w:r>
          </w:p>
        </w:tc>
        <w:tc>
          <w:tcPr>
            <w:tcW w:type="dxa" w:w="626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Context Basket / Candidate</w:t>
            </w:r>
          </w:p>
        </w:tc>
      </w:tr>
      <w:tr>
        <w:trPr>
          <w:cantSplit/>
        </w:trPr>
        <w:tc>
          <w:tcPr>
            <w:tcW w:type="dxa" w:w="3311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knowledge.experience.read</w:t>
            </w:r>
          </w:p>
        </w:tc>
        <w:tc>
          <w:tcPr>
            <w:tcW w:type="dxa" w:w="626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 / Replay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knowledge.learning.create</w:t>
            </w:r>
          </w:p>
        </w:tc>
        <w:tc>
          <w:tcPr>
            <w:tcW w:type="dxa" w:w="626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Learning Candidate</w:t>
            </w:r>
          </w:p>
        </w:tc>
      </w:tr>
      <w:tr>
        <w:trPr>
          <w:cantSplit/>
        </w:trPr>
        <w:tc>
          <w:tcPr>
            <w:tcW w:type="dxa" w:w="3311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knowledge.draft.write</w:t>
            </w:r>
          </w:p>
        </w:tc>
        <w:tc>
          <w:tcPr>
            <w:tcW w:type="dxa" w:w="626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Draft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knowledge.review.approve</w:t>
            </w:r>
          </w:p>
        </w:tc>
        <w:tc>
          <w:tcPr>
            <w:tcW w:type="dxa" w:w="626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Review Decision</w:t>
            </w:r>
          </w:p>
        </w:tc>
      </w:tr>
    </w:tbl>
    <w:p>
      <w:pPr>
        <w:spacing w:after="10"/>
      </w:pPr>
    </w:p>
    <w:p>
      <w:pPr>
        <w:pStyle w:val="Heading2"/>
        <w:spacing w:before="80" w:after="40"/>
      </w:pPr>
      <w:r>
        <w:t>12.1 Gate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5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6983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Minimum Condition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READ</w:t>
            </w:r>
          </w:p>
        </w:tc>
        <w:tc>
          <w:tcPr>
            <w:tcW w:type="dxa" w:w="698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knowledge.read + authorized scope + classification mask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SOURCE SAVE</w:t>
            </w:r>
          </w:p>
        </w:tc>
        <w:tc>
          <w:tcPr>
            <w:tcW w:type="dxa" w:w="698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source draft + rights/classification + expected_version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PAUSE/RESUME/RETIRE</w:t>
            </w:r>
          </w:p>
        </w:tc>
        <w:tc>
          <w:tcPr>
            <w:tcW w:type="dxa" w:w="698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exact source state + expected_version + active-run constraints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INGEST START</w:t>
            </w:r>
          </w:p>
        </w:tc>
        <w:tc>
          <w:tcPr>
            <w:tcW w:type="dxa" w:w="698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ACTIVE source + rights/config + no prohibited duplicate run + connector available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INGEST RETRY</w:t>
            </w:r>
          </w:p>
        </w:tc>
        <w:tc>
          <w:tcPr>
            <w:tcW w:type="dxa" w:w="698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FAILED + retry_eligible + policy allows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CONTEXT CREATE</w:t>
            </w:r>
          </w:p>
        </w:tc>
        <w:tc>
          <w:tcPr>
            <w:tcW w:type="dxa" w:w="698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selected refs + purpose + scope + traceable factual evidence + no version conflict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LEARNING CREATE</w:t>
            </w:r>
          </w:p>
        </w:tc>
        <w:tc>
          <w:tcPr>
            <w:tcW w:type="dxa" w:w="698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OUTCOME_COMPLETE + root cause/pattern evidence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DRAFT SAVE</w:t>
            </w:r>
          </w:p>
        </w:tc>
        <w:tc>
          <w:tcPr>
            <w:tcW w:type="dxa" w:w="698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required fields + expected_version + valid classification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REVIEW</w:t>
            </w:r>
          </w:p>
        </w:tc>
        <w:tc>
          <w:tcPr>
            <w:tcW w:type="dxa" w:w="698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REVIEW + rationale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APPROVE</w:t>
            </w:r>
          </w:p>
        </w:tc>
        <w:tc>
          <w:tcPr>
            <w:tcW w:type="dxa" w:w="698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mandatory checks + fact citation/outcome + conflict resolved + prior version preserved + expected_version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13. State Model / Lifecycle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23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Object</w:t>
            </w:r>
          </w:p>
        </w:tc>
        <w:tc>
          <w:tcPr>
            <w:tcW w:type="dxa" w:w="417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Lifecycle</w:t>
            </w:r>
          </w:p>
        </w:tc>
        <w:tc>
          <w:tcPr>
            <w:tcW w:type="dxa" w:w="316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Hard Rule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KnowledgeSource</w:t>
            </w:r>
          </w:p>
        </w:tc>
        <w:tc>
          <w:tcPr>
            <w:tcW w:type="dxa" w:w="41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DRAFT → ACTIVE ↔ PAUSED → RETIRED</w:t>
            </w:r>
          </w:p>
        </w:tc>
        <w:tc>
          <w:tcPr>
            <w:tcW w:type="dxa" w:w="31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Retired 不得被隱式復活；state change 需 exact version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IngestionRun</w:t>
            </w:r>
          </w:p>
        </w:tc>
        <w:tc>
          <w:tcPr>
            <w:tcW w:type="dxa" w:w="41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PENDING → RUNNING → NORMALIZING → COMPLETED / FAILED → RETRY_ELIGIBLE → PENDING</w:t>
            </w:r>
          </w:p>
        </w:tc>
        <w:tc>
          <w:tcPr>
            <w:tcW w:type="dxa" w:w="31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Retry 只針對 policy 允許的 failure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ContextCandidate</w:t>
            </w:r>
          </w:p>
        </w:tc>
        <w:tc>
          <w:tcPr>
            <w:tcW w:type="dxa" w:w="41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DRAFT → READY_FOR_CONSUMER_REVIEW → ADOPTED / REJECTED / RETIRED</w:t>
            </w:r>
          </w:p>
        </w:tc>
        <w:tc>
          <w:tcPr>
            <w:tcW w:type="dxa" w:w="31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ADOPT/REJECT 屬 Consumer Domain Governance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ExperienceRecord</w:t>
            </w:r>
          </w:p>
        </w:tc>
        <w:tc>
          <w:tcPr>
            <w:tcW w:type="dxa" w:w="41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CAPTURED → OUTCOME_PENDING → OUTCOME_COMPLETE → REPLAY_READY</w:t>
            </w:r>
          </w:p>
        </w:tc>
        <w:tc>
          <w:tcPr>
            <w:tcW w:type="dxa" w:w="31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沒有真實 outcome 不建立 learning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LearningCandidate</w:t>
            </w:r>
          </w:p>
        </w:tc>
        <w:tc>
          <w:tcPr>
            <w:tcW w:type="dxa" w:w="41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DRAFT → REVIEW → ADOPTED / REJECTED / SUPERSEDED</w:t>
            </w:r>
          </w:p>
        </w:tc>
        <w:tc>
          <w:tcPr>
            <w:tcW w:type="dxa" w:w="316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不得自動修改 Canon/Criteria/Permission/RoutePolicy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KnowledgeVersion</w:t>
            </w:r>
          </w:p>
        </w:tc>
        <w:tc>
          <w:tcPr>
            <w:tcW w:type="dxa" w:w="41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DRAFT → REVIEW → APPROVED / RETURNED / REJECTED → SUPERSEDED / RETIRED</w:t>
            </w:r>
          </w:p>
        </w:tc>
        <w:tc>
          <w:tcPr>
            <w:tcW w:type="dxa" w:w="316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Approved version immutable；新版本 supersede exact prior</w:t>
            </w:r>
          </w:p>
        </w:tc>
      </w:tr>
    </w:tbl>
    <w:p>
      <w:pPr>
        <w:spacing w:after="1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 descr="KB-01 Experience replay and knowledge review workbench mockup" title="KB-01 Experience replay and knowledge review workbench mock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01_EXPERIENCE_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Noto Sans CJK TC" w:hAnsi="Noto Sans CJK TC" w:eastAsia="Noto Sans CJK TC"/>
          <w:i/>
          <w:color w:val="5A5F78"/>
          <w:sz w:val="14"/>
        </w:rPr>
        <w:t>圖 2｜Experience / Replay 與 Knowledge Review：真實 Outcome、Exact Lineage、Learning Candidate、Evidence Review 與人工決策。</w:t>
      </w:r>
    </w:p>
    <w:p>
      <w:pPr>
        <w:pStyle w:val="Heading1"/>
        <w:spacing w:before="80" w:after="40"/>
      </w:pPr>
      <w:r>
        <w:t>14. Error / Recovery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24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Error</w:t>
            </w:r>
          </w:p>
        </w:tc>
        <w:tc>
          <w:tcPr>
            <w:tcW w:type="dxa" w:w="633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Recovery</w:t>
            </w:r>
          </w:p>
        </w:tc>
      </w:tr>
      <w:tr>
        <w:trPr>
          <w:cantSplit/>
        </w:trPr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KB_PERMISSION_DENIED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隱藏受保護內容/操作；Server 仍拒絕直接呼叫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KB_SCOPE_INVALID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修正 Scope；不得自動擴權</w:t>
            </w:r>
          </w:p>
        </w:tc>
      </w:tr>
      <w:tr>
        <w:trPr>
          <w:cantSplit/>
        </w:trPr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KB_VERSION_CONFLICT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重新載入 exact version + review diff；禁止 force overwrite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KB_SOURCE_RIGHTS_INVALID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修正 Rights / Classification / Source Governance</w:t>
            </w:r>
          </w:p>
        </w:tc>
      </w:tr>
      <w:tr>
        <w:trPr>
          <w:cantSplit/>
        </w:trPr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KB_DUPLICATE_ACTIVE_RUN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開啟既有 Run；不得建立第二個衝突 Job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KB_INGESTION_NOT_RETRYABLE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開啟 Failure Detail，先處理根因</w:t>
            </w:r>
          </w:p>
        </w:tc>
      </w:tr>
      <w:tr>
        <w:trPr>
          <w:cantSplit/>
        </w:trPr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KB_CITATION_REQUIRED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加入有效 Citation 或把 Fact 重分類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KB_CONTEXT_CONFLICT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先解版本/來源衝突再 Create</w:t>
            </w:r>
          </w:p>
        </w:tc>
      </w:tr>
      <w:tr>
        <w:trPr>
          <w:cantSplit/>
        </w:trPr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KB_OUTCOME_PENDING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等待真實 Outcome，不可補假結果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KB_LINEAGE_INCOMPLETE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補齊 Source/Route/Attempt/Eval/Outcome exact lineage</w:t>
            </w:r>
          </w:p>
        </w:tc>
      </w:tr>
      <w:tr>
        <w:trPr>
          <w:cantSplit/>
        </w:trPr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KB_REVIEW_CHECK_INCOMPLETE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完成 Mandatory Checklist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KB_AUTHORITY_CONFLICT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與 Current Truth/Authority 衝突時停止並人工處理</w:t>
            </w:r>
          </w:p>
        </w:tc>
      </w:tr>
      <w:tr>
        <w:trPr>
          <w:cantSplit/>
        </w:trPr>
        <w:tc>
          <w:tcPr>
            <w:tcW w:type="dxa" w:w="324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KB_RAW_SECRET_FORBIDDEN</w:t>
            </w:r>
          </w:p>
        </w:tc>
        <w:tc>
          <w:tcPr>
            <w:tcW w:type="dxa" w:w="633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改用 Secret Reference / registered connector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KB_UNSUPPORTED_OPERATION</w:t>
            </w:r>
          </w:p>
        </w:tc>
        <w:tc>
          <w:tcPr>
            <w:tcW w:type="dxa" w:w="633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BLOCK + REPORT_AUTHORITY_GAP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15. Data Truth / Citation / Knowledge Formalization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94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階段</w:t>
            </w:r>
          </w:p>
        </w:tc>
        <w:tc>
          <w:tcPr>
            <w:tcW w:type="dxa" w:w="424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允許的資料語義</w:t>
            </w:r>
          </w:p>
        </w:tc>
        <w:tc>
          <w:tcPr>
            <w:tcW w:type="dxa" w:w="3384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不可誤認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Raw Acquisition</w:t>
            </w:r>
          </w:p>
        </w:tc>
        <w:tc>
          <w:tcPr>
            <w:tcW w:type="dxa" w:w="42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外部/內部原始資料與 immutable snapshot</w:t>
            </w:r>
          </w:p>
        </w:tc>
        <w:tc>
          <w:tcPr>
            <w:tcW w:type="dxa" w:w="33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不是 Fact、不是 Approved Knowledge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Normalized Evidence</w:t>
            </w:r>
          </w:p>
        </w:tc>
        <w:tc>
          <w:tcPr>
            <w:tcW w:type="dxa" w:w="42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已正規化且有 Source/Time/Version/Checksum</w:t>
            </w:r>
          </w:p>
        </w:tc>
        <w:tc>
          <w:tcPr>
            <w:tcW w:type="dxa" w:w="33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不是自動批准的 Knowledge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Search Result</w:t>
            </w:r>
          </w:p>
        </w:tc>
        <w:tc>
          <w:tcPr>
            <w:tcW w:type="dxa" w:w="42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授權投影，可為 Knowledge / Fact / Evidence</w:t>
            </w:r>
          </w:p>
        </w:tc>
        <w:tc>
          <w:tcPr>
            <w:tcW w:type="dxa" w:w="33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搜尋命中 ≠ Current Truth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Context Candidate</w:t>
            </w:r>
          </w:p>
        </w:tc>
        <w:tc>
          <w:tcPr>
            <w:tcW w:type="dxa" w:w="42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受治理 Context 組合，等待 Consumer Review</w:t>
            </w:r>
          </w:p>
        </w:tc>
        <w:tc>
          <w:tcPr>
            <w:tcW w:type="dxa" w:w="33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Candidate ≠ Adopted Context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</w:t>
            </w:r>
          </w:p>
        </w:tc>
        <w:tc>
          <w:tcPr>
            <w:tcW w:type="dxa" w:w="42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真實執行紀錄 + Outcome</w:t>
            </w:r>
          </w:p>
        </w:tc>
        <w:tc>
          <w:tcPr>
            <w:tcW w:type="dxa" w:w="33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對話紀錄 ≠ Experience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Learning Candidate</w:t>
            </w:r>
          </w:p>
        </w:tc>
        <w:tc>
          <w:tcPr>
            <w:tcW w:type="dxa" w:w="42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從 Outcome / Root Cause 推導的治理候選</w:t>
            </w:r>
          </w:p>
        </w:tc>
        <w:tc>
          <w:tcPr>
            <w:tcW w:type="dxa" w:w="33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Candidate ≠ Canon/Policy Change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Draft</w:t>
            </w:r>
          </w:p>
        </w:tc>
        <w:tc>
          <w:tcPr>
            <w:tcW w:type="dxa" w:w="42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可編輯、待審核版本</w:t>
            </w:r>
          </w:p>
        </w:tc>
        <w:tc>
          <w:tcPr>
            <w:tcW w:type="dxa" w:w="3384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Draft ≠ Approved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Approved Knowledge</w:t>
            </w:r>
          </w:p>
        </w:tc>
        <w:tc>
          <w:tcPr>
            <w:tcW w:type="dxa" w:w="42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Human-reviewed immutable version</w:t>
            </w:r>
          </w:p>
        </w:tc>
        <w:tc>
          <w:tcPr>
            <w:tcW w:type="dxa" w:w="3384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仍受 Scope / Permission / Current Truth 限制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EAF7F0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Formalization Lock｜</w:t>
            </w:r>
            <w:r>
              <w:rPr>
                <w:rFonts w:ascii="Noto Sans CJK TC" w:hAnsi="Noto Sans CJK TC" w:eastAsia="Noto Sans CJK TC"/>
                <w:sz w:val="16"/>
              </w:rPr>
              <w:t>任何 factual claim 進入 Approved Knowledge 前必須具有可追溯 Citation/Source 或 validated governed outcome；Inference 必須標明為 inference，不得因 AI 生成或多人討論而自動升格。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16. Acquisition Runtime Boundary</w:t>
      </w:r>
    </w:p>
    <w:p>
      <w:pPr>
        <w:spacing w:after="40"/>
      </w:pPr>
      <w:r>
        <w:rPr>
          <w:rFonts w:ascii="Noto Sans CJK TC" w:hAnsi="Noto Sans CJK TC" w:eastAsia="Noto Sans CJK TC"/>
          <w:b w:val="0"/>
          <w:sz w:val="16"/>
        </w:rPr>
        <w:t>KB-01 只擁有 KnowledgeAcquisitionIntent；Fetch/Render/Retry/Robots/Rights/Rate Limit/Immutable Snapshot/Canonical URL/Hash Dedupe/Normalize/Evidence/Audit 由共享 Acquisition Runtime 擁有。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960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Allowed Mode</w:t>
            </w:r>
          </w:p>
        </w:tc>
        <w:tc>
          <w:tcPr>
            <w:tcW w:type="dxa" w:w="561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用途</w:t>
            </w:r>
          </w:p>
        </w:tc>
      </w:tr>
      <w:tr>
        <w:trPr>
          <w:cantSplit/>
        </w:trPr>
        <w:tc>
          <w:tcPr>
            <w:tcW w:type="dxa" w:w="39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WEB_CRAWL</w:t>
            </w:r>
          </w:p>
        </w:tc>
        <w:tc>
          <w:tcPr>
            <w:tcW w:type="dxa" w:w="56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受控網站爬取</w:t>
            </w:r>
          </w:p>
        </w:tc>
      </w:tr>
      <w:tr>
        <w:trPr>
          <w:cantSplit/>
        </w:trPr>
        <w:tc>
          <w:tcPr>
            <w:tcW w:type="dxa" w:w="39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WEB_FETCH</w:t>
            </w:r>
          </w:p>
        </w:tc>
        <w:tc>
          <w:tcPr>
            <w:tcW w:type="dxa" w:w="561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單頁/資源抓取</w:t>
            </w:r>
          </w:p>
        </w:tc>
      </w:tr>
      <w:tr>
        <w:trPr>
          <w:cantSplit/>
        </w:trPr>
        <w:tc>
          <w:tcPr>
            <w:tcW w:type="dxa" w:w="39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SEARCH_DISCOVERY</w:t>
            </w:r>
          </w:p>
        </w:tc>
        <w:tc>
          <w:tcPr>
            <w:tcW w:type="dxa" w:w="56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搜尋發現</w:t>
            </w:r>
          </w:p>
        </w:tc>
      </w:tr>
      <w:tr>
        <w:trPr>
          <w:cantSplit/>
        </w:trPr>
        <w:tc>
          <w:tcPr>
            <w:tcW w:type="dxa" w:w="39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SITEMAP_DISCOVERY</w:t>
            </w:r>
          </w:p>
        </w:tc>
        <w:tc>
          <w:tcPr>
            <w:tcW w:type="dxa" w:w="561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Sitemap discovery</w:t>
            </w:r>
          </w:p>
        </w:tc>
      </w:tr>
      <w:tr>
        <w:trPr>
          <w:cantSplit/>
        </w:trPr>
        <w:tc>
          <w:tcPr>
            <w:tcW w:type="dxa" w:w="39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RSS_ATOM_INGEST</w:t>
            </w:r>
          </w:p>
        </w:tc>
        <w:tc>
          <w:tcPr>
            <w:tcW w:type="dxa" w:w="56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Feed ingestion</w:t>
            </w:r>
          </w:p>
        </w:tc>
      </w:tr>
      <w:tr>
        <w:trPr>
          <w:cantSplit/>
        </w:trPr>
        <w:tc>
          <w:tcPr>
            <w:tcW w:type="dxa" w:w="39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STRUCTURED_HTTP_JSON_FETCH</w:t>
            </w:r>
          </w:p>
        </w:tc>
        <w:tc>
          <w:tcPr>
            <w:tcW w:type="dxa" w:w="561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結構化 JSON fetch</w:t>
            </w:r>
          </w:p>
        </w:tc>
      </w:tr>
      <w:tr>
        <w:trPr>
          <w:cantSplit/>
        </w:trPr>
        <w:tc>
          <w:tcPr>
            <w:tcW w:type="dxa" w:w="39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DOCUMENT_FETCH</w:t>
            </w:r>
          </w:p>
        </w:tc>
        <w:tc>
          <w:tcPr>
            <w:tcW w:type="dxa" w:w="56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文件取得</w:t>
            </w:r>
          </w:p>
        </w:tc>
      </w:tr>
      <w:tr>
        <w:trPr>
          <w:cantSplit/>
        </w:trPr>
        <w:tc>
          <w:tcPr>
            <w:tcW w:type="dxa" w:w="3960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OPTIONAL_JS_RENDER_WHEN_REGISTERED</w:t>
            </w:r>
          </w:p>
        </w:tc>
        <w:tc>
          <w:tcPr>
            <w:tcW w:type="dxa" w:w="561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註冊後才允許 JS render</w:t>
            </w:r>
          </w:p>
        </w:tc>
      </w:tr>
      <w:tr>
        <w:trPr>
          <w:cantSplit/>
        </w:trPr>
        <w:tc>
          <w:tcPr>
            <w:tcW w:type="dxa" w:w="3960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SCHEDULED_RECRAWL</w:t>
            </w:r>
          </w:p>
        </w:tc>
        <w:tc>
          <w:tcPr>
            <w:tcW w:type="dxa" w:w="561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治理後定期重抓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17. i18n / Accessibility / Responsive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面向</w:t>
            </w:r>
          </w:p>
        </w:tc>
        <w:tc>
          <w:tcPr>
            <w:tcW w:type="dxa" w:w="7343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規格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Locales</w:t>
            </w:r>
          </w:p>
        </w:tc>
        <w:tc>
          <w:tcPr>
            <w:tcW w:type="dxa" w:w="734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zh-TW / zh-CN / en；ACPOS / AI / API / QA / Provider / Experience / Citation 可保留固定英文術語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Keyboard</w:t>
            </w:r>
          </w:p>
        </w:tc>
        <w:tc>
          <w:tcPr>
            <w:tcW w:type="dxa" w:w="734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所有 Tabs / Table actions / Drawer / Modal 可鍵盤操作；Focus visible 且不只依顏色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Disabled Reason</w:t>
            </w:r>
          </w:p>
        </w:tc>
        <w:tc>
          <w:tcPr>
            <w:tcW w:type="dxa" w:w="734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Authorized but state-blocked 控制須提供可讀原因；permission denied 則不渲染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Drawer / Modal</w:t>
            </w:r>
          </w:p>
        </w:tc>
        <w:tc>
          <w:tcPr>
            <w:tcW w:type="dxa" w:w="734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Focus trap + Escape/close 行為一致；effectful form only when registered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Responsive</w:t>
            </w:r>
          </w:p>
        </w:tc>
        <w:tc>
          <w:tcPr>
            <w:tcW w:type="dxa" w:w="734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Desktop-first；同一頁 reflow，不建立 mobile-only 第二頁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Tables</w:t>
            </w:r>
          </w:p>
        </w:tc>
        <w:tc>
          <w:tcPr>
            <w:tcW w:type="dxa" w:w="7343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固定欄寬、Cell margin、表頭置中、短欄位水平+垂直置中、Row 禁止跨頁拆列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Text capacity</w:t>
            </w:r>
          </w:p>
        </w:tc>
        <w:tc>
          <w:tcPr>
            <w:tcW w:type="dxa" w:w="7343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Long value ellipsis + detail drawer；不得讓 UID/hash/URL 壓破容器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18. Acceptance Matrix / Design DoD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44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Acceptance</w:t>
            </w:r>
          </w:p>
        </w:tc>
        <w:tc>
          <w:tcPr>
            <w:tcW w:type="dxa" w:w="712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Pass Condition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Single Current Page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只有 admin:KB-01 作為 Knowledge &amp; Experience 後台入口；route /admin/knowledge。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Count Integrity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16 Sections / 22 Components / 127 Field Definitions / 27 Controls / 21 Actions / 17 Gates / 14 Errors 保持可追溯。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Effectful Control Binding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每個 Effectful Control 都具備 exact Action + Gate + Permission + schema/state。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Fact Evidence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Fact Approval 必須可追溯 Citation/Source 或 validated governed outcome。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Approved Immutability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Approved Knowledge 不可就地覆蓋；新版本只能 supersede exact prior。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No Parallel System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不建立第二套 Context/Experience/Learning/Event/Crawler/INFO/Provider 系統。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Truthful State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不把 pending/candidate/draft 變成 success/adopted/approved。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Security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Raw Secret 禁止；Account Permission + Scope + Classification + Version + Idempotency + Audit server-side。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Runtime Truth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設計完成不等於 runtime/E2E/deploy 完成；缺 exact binding 必須 fail closed。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Visual Integrity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無假 KPI/樣本 business data；所有缺值顯示 —。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Recovery</w:t>
            </w:r>
          </w:p>
        </w:tc>
        <w:tc>
          <w:tcPr>
            <w:tcW w:type="dxa" w:w="712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Version/rights/citation/outcome/lineage/conflict 錯誤都有明確 Recovery，不使用 silent fallback。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Accessibility</w:t>
            </w:r>
          </w:p>
        </w:tc>
        <w:tc>
          <w:tcPr>
            <w:tcW w:type="dxa" w:w="712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Heading hierarchy、table headers、image alt、keyboard focus、disabled reason 全部通過。</w:t>
            </w:r>
          </w:p>
        </w:tc>
      </w:tr>
    </w:tbl>
    <w:p>
      <w:pPr>
        <w:spacing w:after="10"/>
      </w:pPr>
    </w:p>
    <w:p>
      <w:pPr>
        <w:pStyle w:val="Heading1"/>
        <w:spacing w:before="80" w:after="40"/>
      </w:pPr>
      <w:r>
        <w:t>19. Hard Locks / 施工不可破壞規則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不得將 Conversation / AI Response / Search Result 直接寫成 Approved Knowledge。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不得在 KB-01 建立第二套 crawler、Context Engine、Experience Engine、Learning Engine、INFO Search DB 或 Provider Picker。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不得讓 Context Candidate 在 KB-01 直接變成 Consumer Domain 的 Adopted Context。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不得人工建立假的 Experience / Outcome / Cost / Provider / QA Result。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不得將 Learning Candidate 自動改寫 Canon、Criteria、Permission 或 RoutePolicy。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不得顯示或保存 raw secret；只使用 Secret Reference / registered connector。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不得以 latest/current/default alias 做 effectful versioned write；必須綁 exact ID/version。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不得因 UI 已畫出控制就宣稱 API/DB/Runtime/E2E/Deploy 已完成。</w:t>
      </w:r>
    </w:p>
    <w:p>
      <w:pPr>
        <w:pStyle w:val="ListBullet"/>
        <w:spacing w:after="14"/>
      </w:pPr>
      <w:r>
        <w:rPr>
          <w:rFonts w:ascii="Noto Sans CJK TC" w:hAnsi="Noto Sans CJK TC" w:eastAsia="Noto Sans CJK TC"/>
          <w:sz w:val="16"/>
        </w:rPr>
        <w:t>未知 operation/field/route/permission/service 一律 BLOCK + REPORT_AUTHORITY_GAP。</w:t>
      </w:r>
    </w:p>
    <w:p>
      <w:pPr>
        <w:pStyle w:val="Heading1"/>
        <w:spacing w:before="80" w:after="40"/>
      </w:pPr>
      <w:r>
        <w:t>20. Construction Mapping / 實作順序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792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6408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施工內容</w:t>
            </w:r>
          </w:p>
        </w:tc>
        <w:tc>
          <w:tcPr>
            <w:tcW w:type="dxa" w:w="2376"/>
            <w:shd w:fill="6E35FF"/>
            <w:tcBorders>
              <w:top w:val="single" w:sz="5" w:color="5B35B8"/>
              <w:left w:val="single" w:sz="5" w:color="5B35B8"/>
              <w:bottom w:val="single" w:sz="5" w:color="5B35B8"/>
              <w:right w:val="single" w:sz="5" w:color="5B35B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Gate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1</w:t>
            </w:r>
          </w:p>
        </w:tc>
        <w:tc>
          <w:tcPr>
            <w:tcW w:type="dxa" w:w="640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Mount admin:KB-01 + /admin/knowledge + account permission / scope projection</w:t>
            </w:r>
          </w:p>
        </w:tc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Page READ gate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2</w:t>
            </w:r>
          </w:p>
        </w:tc>
        <w:tc>
          <w:tcPr>
            <w:tcW w:type="dxa" w:w="640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完成 5 View shell、16 Section、22 Component 與 27 Control 的 deterministic rendering</w:t>
            </w:r>
          </w:p>
        </w:tc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Control denominator exact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3</w:t>
            </w:r>
          </w:p>
        </w:tc>
        <w:tc>
          <w:tcPr>
            <w:tcW w:type="dxa" w:w="640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Source / Acquisition：schemas、state machine、Shared Runtime intent binding、failure drawer</w:t>
            </w:r>
          </w:p>
        </w:tc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Rights + version + duplicate-run gate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4</w:t>
            </w:r>
          </w:p>
        </w:tc>
        <w:tc>
          <w:tcPr>
            <w:tcW w:type="dxa" w:w="640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Search / Citation / Context：traceable result、Citation、local basket、Context Candidate</w:t>
            </w:r>
          </w:p>
        </w:tc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Evidence + conflict + classification gate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5</w:t>
            </w:r>
          </w:p>
        </w:tc>
        <w:tc>
          <w:tcPr>
            <w:tcW w:type="dxa" w:w="640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Experience / Replay / Learning：exact lineage、Outcome completeness、compare、Learning Candidate</w:t>
            </w:r>
          </w:p>
        </w:tc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Outcome + lineage gate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6</w:t>
            </w:r>
          </w:p>
        </w:tc>
        <w:tc>
          <w:tcPr>
            <w:tcW w:type="dxa" w:w="640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Knowledge Review：Draft save、Version diff、mandatory check、Approve/Return/Reject</w:t>
            </w:r>
          </w:p>
        </w:tc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Human review + expected_version gate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7</w:t>
            </w:r>
          </w:p>
        </w:tc>
        <w:tc>
          <w:tcPr>
            <w:tcW w:type="dxa" w:w="6408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Audit / Error / i18n / a11y / regression / sandbox / E2E</w:t>
            </w:r>
          </w:p>
        </w:tc>
        <w:tc>
          <w:tcPr>
            <w:tcW w:type="dxa" w:w="2376"/>
            <w:shd w:fill="F7F8FC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All acceptance conditions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sz w:val="14"/>
              </w:rPr>
              <w:t>8</w:t>
            </w:r>
          </w:p>
        </w:tc>
        <w:tc>
          <w:tcPr>
            <w:tcW w:type="dxa" w:w="6408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Production enablement</w:t>
            </w:r>
          </w:p>
        </w:tc>
        <w:tc>
          <w:tcPr>
            <w:tcW w:type="dxa" w:w="2376"/>
            <w:shd w:fill="FFFFFF"/>
            <w:tcBorders>
              <w:top w:val="single" w:sz="5" w:color="DADDE8"/>
              <w:left w:val="single" w:sz="5" w:color="DADDE8"/>
              <w:bottom w:val="single" w:sz="5" w:color="DADDE8"/>
              <w:right w:val="single" w:sz="5" w:color="DADDE8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sz w:val="14"/>
              </w:rPr>
              <w:t>只有 exact operation/runtime/DB/permission/deploy evidence 都成立才可啟用 effectful controls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cantSplit/>
        </w:trPr>
        <w:tc>
          <w:tcPr>
            <w:tcW w:type="dxa" w:w="9576"/>
            <w:shd w:fill="EAF7F0"/>
            <w:tcBorders>
              <w:top w:val="single" w:sz="5" w:color="B7A7EF"/>
              <w:left w:val="single" w:sz="5" w:color="B7A7EF"/>
              <w:bottom w:val="single" w:sz="5" w:color="B7A7EF"/>
              <w:right w:val="single" w:sz="5" w:color="B7A7EF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最後施工原則｜</w:t>
            </w:r>
            <w:r>
              <w:rPr>
                <w:rFonts w:ascii="Noto Sans CJK TC" w:hAnsi="Noto Sans CJK TC" w:eastAsia="Noto Sans CJK TC"/>
                <w:sz w:val="16"/>
              </w:rPr>
              <w:t>先把 Read Projection、Permission、State、Evidence、Version 與 Owner Binding 做對，再打開 effectful controls。任何正式 Operation 若尚未 materialize，按鈕必須保持 disabled / blocked，不用 workaround 補假後端。</w:t>
            </w:r>
          </w:p>
        </w:tc>
      </w:tr>
    </w:tbl>
    <w:p>
      <w:pPr>
        <w:spacing w:after="10"/>
      </w:pPr>
    </w:p>
    <w:p>
      <w:pPr>
        <w:sectPr>
          <w:pgSz w:w="12240" w:h="15840" w:orient="landscape"/>
          <w:pgMar w:top="576" w:right="504" w:bottom="576" w:left="504" w:header="317" w:footer="317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KB-01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authority/pages/admin/KB-01/ACPOS_KB-01_FINAL_LOCKED_ENCODING.yaml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9fcf647d6cd0232ef8dff09bd8808bad22f1123d60b4d56fd2fc3f4fede276ec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27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27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blHeader w:val="true"/>
        </w:trPr>
        <w:tc>
          <w:tcPr>
            <w:tcW w:type="dxa" w:w="1141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KB-01-CTL-VIEW-OVERVIEW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知識總覽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KB-01-CTL-VIEW-SOURCE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來源與蒐集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KB-01-CTL-VIEW-SEARCH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搜尋 / Citation / 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KB-01-CTL-VIEW-EXPERIENCE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Experience / Replay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KB-01-CTL-VIEW-REVIEW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 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KB-01-CTL-SEARCH-GLOBAL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搜尋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KBSearchRequest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searchKnowledge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FactPackService + 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KB-01-CTL-SOURCE-CREATE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新增來源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KB-01-ACT-SOURCE-CREATE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KB-01-GATE-SOURCE-WRITE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CreateKnowledgeSourceRequest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createKnowledgeSource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/v1/knowledge/sources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 / KnowledgeSource State + Version +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KB-01-CTL-SOURCE-SAVE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儲存來源設定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KB-01-ACT-SOURCE-SAVE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KB-01-GATE-SOURCE-SAVE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UpdateKnowledgeSourceRequest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updateKnowledgeSource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PATCH /v1/knowledge/sources/{sourceId}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 / KnowledgeSource State + Version +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KB-01-CTL-SOURCE-PAUSE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暫停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KB-01-ACT-SOURCE-PAUSE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KB-01-GATE-SOURCE-PAUSE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SourceStateChangeRequest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pauseKnowledgeSource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/v1/knowledge/sources/{sourceId}/pause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 / KnowledgeSource State + Version +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KB-01-CTL-SOURCE-RESUME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恢復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KB-01-ACT-SOURCE-RESUME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KB-01-GATE-SOURCE-RESUME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SourceStateChangeRequest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resumeKnowledgeSource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/v1/knowledge/sources/{sourceId}/resume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 / KnowledgeSource State + Version +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KB-01-CTL-SOURCE-RETIRE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退役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DANGER_BUTTON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KB-01-ACT-SOURCE-RETIRE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KB-01-GATE-SOURCE-RETIRE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SourceStateChangeRequest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retireKnowledgeSource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/v1/knowledge/sources/{sourceId}/retire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 / KnowledgeSource State + Version +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KB-01-CTL-INGEST-START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開始蒐集 / Ingest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KB-01-ACT-INGEST-START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KB-01-GATE-INGEST-START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knowledge.ingestion.execute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CreateKnowledgeAcquisitionIntentRequest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createAcquisitionJob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/v1/acpos/acquisition/jobs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ACPOS_SHARED_EXTERNAL_DATA_ACQUISITION_RUNTIME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Shared Acquisition Runtime / Acquisition Run + Snapshot/Evidence +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KB-01-CTL-INGEST-RETRY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重試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KB-01-ACT-INGEST-RETRY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KB-01-GATE-INGEST-RETRY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knowledge.ingestion.execute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RetryAcquisitionJobRequest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retryAcquisitionJob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/v1/acpos/acquisition/jobs/{jobId}/retry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ACPOS_SHARED_EXTERNAL_DATA_ACQUISITION_RUNTIME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Shared Acquisition Runtime / Acquisition Run + Snapshot/Evidence +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搜尋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KBSearchRequest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searchKnowledge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FactPackService + 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KB-01-CTL-CITATION-OPEN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Citation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KB-01-ACT-CITATION-OPEN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getCitation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/v1/knowledge/citations/{citationId}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FactPackService + 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KB-01-CTL-CONTEXT-ADD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加入 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KB-01-ACT-CONTEXT-ITEM-ADD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KB-01-GATE-CONTEXT-DRAFT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knowledge.context.create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ContextDraftItem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addContextDraftItem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LOCAL LOCAL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KB-01-CTL-CONTEXT-REMOVE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移除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KB-01-ACT-CONTEXT-ITEM-REMOVE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KB-01-GATE-CONTEXT-DRAFT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knowledge.context.create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ContextDraftItem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removeContextDraftItem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LOCAL LOCAL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KB-01-CTL-CONTEXT-CREATE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建立 Context 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KB-01-ACT-CONTEXT-CANDIDATE-CREATE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KB-01-GATE-CONTEXT-CREATE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knowledge.context.create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CreateACPOSContextCandidateRequest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createContextCandidate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/v1/acpos/context-candidates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ACPOSContextEngine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ACPOSContextEngine / ACPOSContextCandidate + Evidence/Audit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KB-01-CTL-REPLAY-OPEN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Replay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KB-01-ACT-REPLAY-OPEN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KB-01-GATE-EXPERIENCE-READ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knowledge.experience.read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getExperienceReplay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/v1/acpos/experience/{experienceId}/replay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ACPOSExperienceEngine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KB-01-CTL-REPLAY-COMPARE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比較 Attempt /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KB-01-ACT-REPLAY-COMPARE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KB-01-GATE-REPLAY-COMPARE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knowledge.experience.read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CompareExperienceReplayRequest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compareExperienceReplay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/v1/acpos/experience/replay/compare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ACPOSExperienceEngine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KB-01-CTL-LEARNING-CREATE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建立 Learning 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KB-01-ACT-LEARNING-CREATE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KB-01-GATE-LEARNING-CREATE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knowledge.learning.create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CreateACPOSLearningCandidateRequest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createLearningCandidate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/v1/acpos/learning-candidates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ACPOSEvolutionEngine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ACPOSEvolutionEngine / ACPOSLearningCandidate + Evidence/Audit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KB-01-CTL-DRAFT-FROM-EXP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建立 Knowledge Draft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KB-01-ACT-KNOWLEDGE-DRAFT-FROM-EXPERIENCE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KB-01-GATE-DRAFT-FROM-EXP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knowledge.draft.write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CreateKnowledgeDraftFromExperienceRequest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createKnowledgeDraftFromExperience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/v1/knowledge/drafts/from-experience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 / KnowledgeVersion Draft + Evidence/Citation +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KB-01-CTL-DRAFT-SAVE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儲存 Draft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KB-01-ACT-KNOWLEDGE-DRAFT-SAVE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KB-01-GATE-DRAFT-SAVE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knowledge.draft.write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SaveKnowledgeDraftRequest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saveKnowledgeDraft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PATCH /v1/knowledge/drafts/{knowledgeId}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 / KnowledgeVersion Draft + Evidence/Citation +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KB-01-CTL-VERSION-COMPARE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比較前版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KB-01-ACT-KNOWLEDGE-VERSION-COMPARE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CompareKnowledgeVersionsRequest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compareKnowledgeVersions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/v1/knowledge/versions/compare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核准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KB-01-ACT-KNOWLEDGE-APPROVE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KB-01-GATE-KNOWLEDGE-APPROVE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knowledge.review.approve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ReviewKnowledgeDraftRequest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approveKnowledgeDraft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/v1/knowledge/drafts/{knowledgeId}/approve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 / KnowledgeVersion Review State + Approval/Review +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KB-01-CTL-RETURN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退回修改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KB-01-ACT-KNOWLEDGE-RETURN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KB-01-GATE-KNOWLEDGE-REVIEW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knowledge.review.approve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ReviewKnowledgeDraftRequest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returnKnowledgeDraft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/v1/knowledge/drafts/{knowledgeId}/return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 / KnowledgeVersion Review State + Approval/Review +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KB-01-CTL-REJECT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拒絕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DANGER_BUTTON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KB-01-ACT-KNOWLEDGE-REJECT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KB-01-GATE-KNOWLEDGE-REVIEW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knowledge.review.approve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ReviewKnowledgeDraftRequest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rejectKnowledgeDraft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/v1/knowledge/drafts/{knowledgeId}/reject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KnowledgeExperienceService / KnowledgeVersion Review State + Approval/Review +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SPEC_EXACT_RUNTIME_NOT_EXECUTED</w:t>
            </w:r>
          </w:p>
        </w:tc>
      </w:tr>
    </w:tbl>
    <w:p>
      <w:pPr>
        <w:pStyle w:val="Heading3"/>
      </w:pPr>
      <w:r>
        <w:t>KB-01 · Truthful Remaining Runtime / Governance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3"/>
              </w:rPr>
              <w:t>Finding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3"/>
              </w:rPr>
              <w:t>Source-grounded status</w:t>
            </w:r>
          </w:p>
        </w:tc>
      </w:tr>
      <w:tr>
        <w:tc>
          <w:tcPr>
            <w:tcW w:type="dxa" w:w="7416"/>
          </w:tcPr>
          <w:p>
            <w:r>
              <w:rPr>
                <w:sz w:val="13"/>
              </w:rPr>
              <w:t>IMPLEMENTATION_EXECUTION_EVIDENCE</w:t>
            </w:r>
          </w:p>
        </w:tc>
        <w:tc>
          <w:tcPr>
            <w:tcW w:type="dxa" w:w="7416"/>
          </w:tcPr>
          <w:p>
            <w:r>
              <w:rPr>
                <w:sz w:val="13"/>
              </w:rPr>
              <w:t>{"status": "application/api/db/crawler/e2e/deploy NOT_EXECUTED"}</w:t>
            </w:r>
          </w:p>
        </w:tc>
      </w:tr>
    </w:tbl>
    <w:p>
      <w:pPr>
        <w:pStyle w:val="Heading3"/>
      </w:pPr>
      <w:r>
        <w:t>KB-01 Runtime Truth</w:t>
      </w:r>
    </w:p>
    <w:p>
      <w:r>
        <w:t>The 27 controls and 21 action contracts are exact, including method/path. Machine authority still records application/api/db/crawler_execution/e2e/deploy = NOT_EXECUTED. Therefore the specification is construction-complete while Production implementation acceptance remains open.</w:t>
      </w:r>
    </w:p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5840" w:h="12240" w:orient="landscape"/>
          <w:pgMar w:top="576" w:right="504" w:bottom="576" w:left="504" w:header="317" w:footer="317" w:gutter="0"/>
          <w:cols w:space="720"/>
          <w:docGrid w:linePitch="360"/>
        </w:sectPr>
      </w:pPr>
    </w:p>
    <w:p>
      <w:pPr>
        <w:pStyle w:val="Heading1"/>
      </w:pPr>
      <w:r>
        <w:t>Batch 17 · KB Local Tab Applicability Ledger</w:t>
      </w:r>
    </w:p>
    <w:p>
      <w:r>
        <w:rPr>
          <w:b/>
        </w:rPr>
        <w:t xml:space="preserve">[ACPOS-20260921-BATCH-17-REMAINING-DEFINITION-CLOSURE-V1::PAGE::KB-01] </w:t>
      </w:r>
      <w:r>
        <w:t>Action and Gate remain '—' for the exact five local tabs. knowledge.read remains the read access boundary; no execution endpoint or transition gate is synthesized.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7"/>
        <w:gridCol w:w="2287"/>
        <w:gridCol w:w="2287"/>
        <w:gridCol w:w="2287"/>
        <w:gridCol w:w="2287"/>
      </w:tblGrid>
      <w:tr>
        <w:trPr>
          <w:tblHeader w:val="true"/>
        </w:trPr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Action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Gate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Permission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Handling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KB-01-CTL-VIEW-EXPERIENCE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knowledge.read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LEGITIMATE_NA_KB_LOCAL_TAB_ACTION_GATE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KB-01-CTL-VIEW-OVERVIEW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knowledge.read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LEGITIMATE_NA_KB_LOCAL_TAB_ACTION_GATE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KB-01-CTL-VIEW-REVIEW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knowledge.read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LEGITIMATE_NA_KB_LOCAL_TAB_ACTION_GATE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KB-01-CTL-VIEW-SEARCH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knowledge.read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LEGITIMATE_NA_KB_LOCAL_TAB_ACTION_GATE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KB-01-CTL-VIEW-SOURCE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knowledge.read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8"/>
              </w:rPr>
              <w:t>LEGITIMATE_NA_KB_LOCAL_TAB_ACTION_GATE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8"/>
        <w:gridCol w:w="2858"/>
        <w:gridCol w:w="2858"/>
        <w:gridCol w:w="2858"/>
      </w:tblGrid>
      <w:tr>
        <w:trPr>
          <w:tblHeader w:val="true"/>
        </w:trPr>
        <w:tc>
          <w:tcPr>
            <w:tcW w:type="dxa" w:w="2858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2858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2858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2858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T5R3[N/A]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T5R3[START]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T5R3[List/Open]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T5R3[N/A]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T5R3[List/Open]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Acquisition Run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T5R6[N/A]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T5R6[System capture only]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T5R6[DISCOVER/OPEN]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T5R6[COMPARE]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T5R6[DISCOVER/OPEN]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Experience / Replay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T5R2[RETIRE]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T5R2[CREATE]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T5R2[List/Open]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T5R2[EDIT/SAVE]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T5R2[PAUSE/RESUME]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T5R2[List/Open]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KnowledgeSource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T5R8[SUPERSEDE/RETIRE]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T5R8[APPROVE/RETURN/REJECT]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T5R8[From Experience]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T5R8[Queue/Open]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T5R8[SAVE DRAFT]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T5R8[Queue/Open]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KnowledgeVersion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T5R7[SUPERSEDE by owner]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T5R7[CREATE]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T5R7[OPEN]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T5R7[Draft by registered schema]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explicit applicability preserved. T5R7[OPEN]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Learning Candidate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</w:pPr>
      <w:r>
        <w:t>Design System / Layout Closure｜設計系統與版面補齊</w:t>
      </w:r>
    </w:p>
    <w:p>
      <w:r>
        <w:t>[ACPOS-DESIGN-CLOSURE:KB-01:DESIGN-SYSTEM]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c>
          <w:tcPr>
            <w:tcW w:type="dxa" w:w="5717"/>
          </w:tcPr>
          <w:p>
            <w:r>
              <w:t>Design Item / 設計項目</w:t>
            </w:r>
          </w:p>
        </w:tc>
        <w:tc>
          <w:tcPr>
            <w:tcW w:type="dxa" w:w="5717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5717"/>
          </w:tcPr>
          <w:p>
            <w:r>
              <w:t>Color Tokens</w:t>
            </w:r>
          </w:p>
        </w:tc>
        <w:tc>
          <w:tcPr>
            <w:tcW w:type="dxa" w:w="5717"/>
          </w:tcPr>
          <w:p>
            <w:r>
              <w:t>SHARED_OWNER_REFERENCE → current Global Home / Shell Design System tech-purple token set; existing page-local approved override, if any, remains authoritative.</w:t>
            </w:r>
          </w:p>
        </w:tc>
      </w:tr>
      <w:tr>
        <w:tc>
          <w:tcPr>
            <w:tcW w:type="dxa" w:w="5717"/>
          </w:tcPr>
          <w:p>
            <w:r>
              <w:t>Typography Tokens</w:t>
            </w:r>
          </w:p>
        </w:tc>
        <w:tc>
          <w:tcPr>
            <w:tcW w:type="dxa" w:w="5717"/>
          </w:tcPr>
          <w:p>
            <w:r>
              <w:t>SHARED_OWNER_REFERENCE → current Global Design System typography; page-local text hierarchy may only use registered heading/body/label/technical text roles.</w:t>
            </w:r>
          </w:p>
        </w:tc>
      </w:tr>
      <w:tr>
        <w:tc>
          <w:tcPr>
            <w:tcW w:type="dxa" w:w="5717"/>
          </w:tcPr>
          <w:p>
            <w:r>
              <w:t>Spacing Tokens</w:t>
            </w:r>
          </w:p>
        </w:tc>
        <w:tc>
          <w:tcPr>
            <w:tcW w:type="dxa" w:w="5717"/>
          </w:tcPr>
          <w:p>
            <w:r>
              <w:t>Use registered gap/padding/spacing tokens; existing exact page gaps remain authoritative; no ad-hoc pixel drift.</w:t>
            </w:r>
          </w:p>
        </w:tc>
      </w:tr>
      <w:tr>
        <w:tc>
          <w:tcPr>
            <w:tcW w:type="dxa" w:w="5717"/>
          </w:tcPr>
          <w:p>
            <w:r>
              <w:t>Component States</w:t>
            </w:r>
          </w:p>
        </w:tc>
        <w:tc>
          <w:tcPr>
            <w:tcW w:type="dxa" w:w="5717"/>
          </w:tcPr>
          <w:p>
            <w:r>
              <w:t>Default / Hover / Focus / Active / Loading / Disabled / Success / Error MUST NOT change the approved component footprint unless the current component contract explicitly allows it.</w:t>
            </w:r>
          </w:p>
        </w:tc>
      </w:tr>
      <w:tr>
        <w:tc>
          <w:tcPr>
            <w:tcW w:type="dxa" w:w="5717"/>
          </w:tcPr>
          <w:p>
            <w:r>
              <w:t>Primary Layout</w:t>
            </w:r>
          </w:p>
        </w:tc>
        <w:tc>
          <w:tcPr>
            <w:tcW w:type="dxa" w:w="5717"/>
          </w:tcPr>
          <w:p>
            <w:r>
              <w:t>Use this Word's existing Primary Grid / Section / Workspace layout as the page-local authority; this annex introduces no second grid.</w:t>
            </w:r>
          </w:p>
        </w:tc>
      </w:tr>
      <w:tr>
        <w:tc>
          <w:tcPr>
            <w:tcW w:type="dxa" w:w="5717"/>
          </w:tcPr>
          <w:p>
            <w:r>
              <w:t>Navigation Region</w:t>
            </w:r>
          </w:p>
        </w:tc>
        <w:tc>
          <w:tcPr>
            <w:tcW w:type="dxa" w:w="5717"/>
          </w:tcPr>
          <w:p>
            <w:r>
              <w:t>Global Header and collapsible/overlay Sidebar remain shared shell regions; page Workspace starts in the registered content region.</w:t>
            </w:r>
          </w:p>
        </w:tc>
      </w:tr>
      <w:tr>
        <w:tc>
          <w:tcPr>
            <w:tcW w:type="dxa" w:w="5717"/>
          </w:tcPr>
          <w:p>
            <w:r>
              <w:t>Responsive Behavior</w:t>
            </w:r>
          </w:p>
        </w:tc>
        <w:tc>
          <w:tcPr>
            <w:tcW w:type="dxa" w:w="5717"/>
          </w:tcPr>
          <w:p>
            <w:r>
              <w:t>Use the current page responsive rule and shared shell breakpoint owner; semantic order and functional topology MUST remain stable across reflow.</w:t>
            </w:r>
          </w:p>
        </w:tc>
      </w:tr>
      <w:tr>
        <w:tc>
          <w:tcPr>
            <w:tcW w:type="dxa" w:w="5717"/>
          </w:tcPr>
          <w:p>
            <w:r>
              <w:t>Design Ownership</w:t>
            </w:r>
          </w:p>
        </w:tc>
        <w:tc>
          <w:tcPr>
            <w:tcW w:type="dxa" w:w="5717"/>
          </w:tcPr>
          <w:p>
            <w:r>
              <w:t>Page owns page-local layout/components; Global Shell owns shared header/sidebar/tokens; references only, no duplicated shared payload.</w:t>
            </w:r>
          </w:p>
        </w:tc>
      </w:tr>
    </w:tbl>
    <w:p>
      <w:pPr>
        <w:pStyle w:val="Heading2"/>
      </w:pPr>
      <w:r>
        <w:t>Visual Geometry Contract Closure｜視覺幾何補齊</w:t>
      </w:r>
    </w:p>
    <w:p>
      <w:r>
        <w:t>[ACPOS-DESIGN-CLOSURE:KB-01:GEOMETRY]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c>
          <w:tcPr>
            <w:tcW w:type="dxa" w:w="5717"/>
          </w:tcPr>
          <w:p>
            <w:r>
              <w:t>Design Item / 設計項目</w:t>
            </w:r>
          </w:p>
        </w:tc>
        <w:tc>
          <w:tcPr>
            <w:tcW w:type="dxa" w:w="5717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5717"/>
          </w:tcPr>
          <w:p>
            <w:r>
              <w:t>Viewport / Breakpoint UID</w:t>
            </w:r>
          </w:p>
        </w:tc>
        <w:tc>
          <w:tcPr>
            <w:tcW w:type="dxa" w:w="5717"/>
          </w:tcPr>
          <w:p>
            <w: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c>
          <w:tcPr>
            <w:tcW w:type="dxa" w:w="5717"/>
          </w:tcPr>
          <w:p>
            <w:r>
              <w:t>Container Width / Min / Max</w:t>
            </w:r>
          </w:p>
        </w:tc>
        <w:tc>
          <w:tcPr>
            <w:tcW w:type="dxa" w:w="5717"/>
          </w:tcPr>
          <w:p>
            <w:r>
              <w:t>Retain current Global Shell + page Primary Grid width contract. No page-local implicit width may override an existing exact dimension.</w:t>
            </w:r>
          </w:p>
        </w:tc>
      </w:tr>
      <w:tr>
        <w:tc>
          <w:tcPr>
            <w:tcW w:type="dxa" w:w="5717"/>
          </w:tcPr>
          <w:p>
            <w:r>
              <w:t>Grid Columns / Span / Gutter / Outer Margin</w:t>
            </w:r>
          </w:p>
        </w:tc>
        <w:tc>
          <w:tcPr>
            <w:tcW w:type="dxa" w:w="5717"/>
          </w:tcPr>
          <w:p>
            <w:r>
              <w:t>Use the existing page Primary Grid / section mapping and current gap/margin values; any structural grid change requires Change Set.</w:t>
            </w:r>
          </w:p>
        </w:tc>
      </w:tr>
      <w:tr>
        <w:tc>
          <w:tcPr>
            <w:tcW w:type="dxa" w:w="5717"/>
          </w:tcPr>
          <w:p>
            <w:r>
              <w:t>Section Bounding Rules</w:t>
            </w:r>
          </w:p>
        </w:tc>
        <w:tc>
          <w:tcPr>
            <w:tcW w:type="dxa" w:w="5717"/>
          </w:tcPr>
          <w:p>
            <w:r>
              <w:t>Every registered Section remains within its current Workspace region; sticky/fixed/overlay areas MUST NOT occlude required controls.</w:t>
            </w:r>
          </w:p>
        </w:tc>
      </w:tr>
      <w:tr>
        <w:tc>
          <w:tcPr>
            <w:tcW w:type="dxa" w:w="5717"/>
          </w:tcPr>
          <w:p>
            <w:r>
              <w:t>Component / Control / Field Width / Height Rules</w:t>
            </w:r>
          </w:p>
        </w:tc>
        <w:tc>
          <w:tcPr>
            <w:tcW w:type="dxa" w:w="5717"/>
          </w:tcPr>
          <w:p>
            <w:r>
              <w:t>Use current Control/Field Dimensions or shared component token. State transitions MUST NOT cause layout jump.</w:t>
            </w:r>
          </w:p>
        </w:tc>
      </w:tr>
      <w:tr>
        <w:tc>
          <w:tcPr>
            <w:tcW w:type="dxa" w:w="5717"/>
          </w:tcPr>
          <w:p>
            <w:r>
              <w:t>Min / Max Width / Height</w:t>
            </w:r>
          </w:p>
        </w:tc>
        <w:tc>
          <w:tcPr>
            <w:tcW w:type="dxa" w:w="5717"/>
          </w:tcPr>
          <w:p>
            <w: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c>
          <w:tcPr>
            <w:tcW w:type="dxa" w:w="5717"/>
          </w:tcPr>
          <w:p>
            <w:r>
              <w:t>Gap / Padding / Alignment</w:t>
            </w:r>
          </w:p>
        </w:tc>
        <w:tc>
          <w:tcPr>
            <w:tcW w:type="dxa" w:w="5717"/>
          </w:tcPr>
          <w:p>
            <w:r>
              <w:t>Use current page spacing/grid tokens; alignment changes outside token tolerance require Visual Review.</w:t>
            </w:r>
          </w:p>
        </w:tc>
      </w:tr>
      <w:tr>
        <w:tc>
          <w:tcPr>
            <w:tcW w:type="dxa" w:w="5717"/>
          </w:tcPr>
          <w:p>
            <w:r>
              <w:t>Aspect Ratio</w:t>
            </w:r>
          </w:p>
        </w:tc>
        <w:tc>
          <w:tcPr>
            <w:tcW w:type="dxa" w:w="5717"/>
          </w:tcPr>
          <w:p>
            <w:r>
              <w:t>NOT_APPLICABLE unless the current page declares an image/video/preview ratio; when declared, the exact current ratio remains authoritative.</w:t>
            </w:r>
          </w:p>
        </w:tc>
      </w:tr>
      <w:tr>
        <w:tc>
          <w:tcPr>
            <w:tcW w:type="dxa" w:w="5717"/>
          </w:tcPr>
          <w:p>
            <w:r>
              <w:t>Overflow / Scroll Rule</w:t>
            </w:r>
          </w:p>
        </w:tc>
        <w:tc>
          <w:tcPr>
            <w:tcW w:type="dxa" w:w="5717"/>
          </w:tcPr>
          <w:p>
            <w: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c>
          <w:tcPr>
            <w:tcW w:type="dxa" w:w="5717"/>
          </w:tcPr>
          <w:p>
            <w:r>
              <w:t>Collapse / Stack / Wrap Rule</w:t>
            </w:r>
          </w:p>
        </w:tc>
        <w:tc>
          <w:tcPr>
            <w:tcW w:type="dxa" w:w="5717"/>
          </w:tcPr>
          <w:p>
            <w:r>
              <w:t>Reflow may stack/collapse only within the current responsive contract; semantic order, required adjacency and operation order MUST NOT change.</w:t>
            </w:r>
          </w:p>
        </w:tc>
      </w:tr>
      <w:tr>
        <w:tc>
          <w:tcPr>
            <w:tcW w:type="dxa" w:w="5717"/>
          </w:tcPr>
          <w:p>
            <w:r>
              <w:t>Z-order / Overlay Rule</w:t>
            </w:r>
          </w:p>
        </w:tc>
        <w:tc>
          <w:tcPr>
            <w:tcW w:type="dxa" w:w="5717"/>
          </w:tcPr>
          <w:p>
            <w: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c>
          <w:tcPr>
            <w:tcW w:type="dxa" w:w="5717"/>
          </w:tcPr>
          <w:p>
            <w:r>
              <w:t>Text Capacity / Truncation / Wrap Rule</w:t>
            </w:r>
          </w:p>
        </w:tc>
        <w:tc>
          <w:tcPr>
            <w:tcW w:type="dxa" w:w="5717"/>
          </w:tcPr>
          <w:p>
            <w: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c>
          <w:tcPr>
            <w:tcW w:type="dxa" w:w="5717"/>
          </w:tcPr>
          <w:p>
            <w:r>
              <w:t>Asset Object-fit / Object-position</w:t>
            </w:r>
          </w:p>
        </w:tc>
        <w:tc>
          <w:tcPr>
            <w:tcW w:type="dxa" w:w="5717"/>
          </w:tcPr>
          <w:p>
            <w:r>
              <w:t>REFERENCE_ONLY → current Asset Binding owner when a formal visual asset exists; otherwise NOT_APPLICABLE.</w:t>
            </w:r>
          </w:p>
        </w:tc>
      </w:tr>
      <w:tr>
        <w:tc>
          <w:tcPr>
            <w:tcW w:type="dxa" w:w="5717"/>
          </w:tcPr>
          <w:p>
            <w:r>
              <w:t>Locked Visual Anchors</w:t>
            </w:r>
          </w:p>
        </w:tc>
        <w:tc>
          <w:tcPr>
            <w:tcW w:type="dxa" w:w="5717"/>
          </w:tcPr>
          <w:p>
            <w:r>
              <w:t>Bound to the Visual Anchor Registry in this annex; unlisted regions are not implicitly editable.</w:t>
            </w:r>
          </w:p>
        </w:tc>
      </w:tr>
      <w:tr>
        <w:tc>
          <w:tcPr>
            <w:tcW w:type="dxa" w:w="5717"/>
          </w:tcPr>
          <w:p>
            <w:r>
              <w:t>Allowed Tolerance / Diff Threshold</w:t>
            </w:r>
          </w:p>
        </w:tc>
        <w:tc>
          <w:tcPr>
            <w:tcW w:type="dxa" w:w="5717"/>
          </w:tcPr>
          <w:p>
            <w: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c>
          <w:tcPr>
            <w:tcW w:type="dxa" w:w="5717"/>
          </w:tcPr>
          <w:p>
            <w:r>
              <w:t>Geometry Failure Set</w:t>
            </w:r>
          </w:p>
        </w:tc>
        <w:tc>
          <w:tcPr>
            <w:tcW w:type="dxa" w:w="5717"/>
          </w:tcPr>
          <w:p>
            <w: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p>
      <w:pPr>
        <w:pStyle w:val="Heading2"/>
      </w:pPr>
      <w:r>
        <w:t>Visual Anchor / Preview / Review Contract｜視覺錨點與預覽審查補齊</w:t>
      </w:r>
    </w:p>
    <w:p>
      <w:r>
        <w:t>[ACPOS-DESIGN-CLOSURE:KB-01:VISUAL]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7"/>
        <w:gridCol w:w="2287"/>
        <w:gridCol w:w="2287"/>
        <w:gridCol w:w="2287"/>
        <w:gridCol w:w="2287"/>
      </w:tblGrid>
      <w:tr>
        <w:tc>
          <w:tcPr>
            <w:tcW w:type="dxa" w:w="2287"/>
          </w:tcPr>
          <w:p>
            <w:r>
              <w:t>Anchor UID</w:t>
            </w:r>
          </w:p>
        </w:tc>
        <w:tc>
          <w:tcPr>
            <w:tcW w:type="dxa" w:w="2287"/>
          </w:tcPr>
          <w:p>
            <w:r>
              <w:t>Position Rule</w:t>
            </w:r>
          </w:p>
        </w:tc>
        <w:tc>
          <w:tcPr>
            <w:tcW w:type="dxa" w:w="2287"/>
          </w:tcPr>
          <w:p>
            <w:r>
              <w:t>Dimension Rule</w:t>
            </w:r>
          </w:p>
        </w:tc>
        <w:tc>
          <w:tcPr>
            <w:tcW w:type="dxa" w:w="2287"/>
          </w:tcPr>
          <w:p>
            <w:r>
              <w:t>Relationship Rule</w:t>
            </w:r>
          </w:p>
        </w:tc>
        <w:tc>
          <w:tcPr>
            <w:tcW w:type="dxa" w:w="2287"/>
          </w:tcPr>
          <w:p>
            <w:r>
              <w:t>Lock Status</w:t>
            </w:r>
          </w:p>
        </w:tc>
      </w:tr>
      <w:tr>
        <w:tc>
          <w:tcPr>
            <w:tcW w:type="dxa" w:w="2287"/>
          </w:tcPr>
          <w:p>
            <w:r>
              <w:t>KB-01-VA-HEADER</w:t>
            </w:r>
          </w:p>
        </w:tc>
        <w:tc>
          <w:tcPr>
            <w:tcW w:type="dxa" w:w="2287"/>
          </w:tcPr>
          <w:p>
            <w:r>
              <w:t>Fixed at top of shared shell</w:t>
            </w:r>
          </w:p>
        </w:tc>
        <w:tc>
          <w:tcPr>
            <w:tcW w:type="dxa" w:w="2287"/>
          </w:tcPr>
          <w:p>
            <w:r>
              <w:t>58px full-width according to current shell authority</w:t>
            </w:r>
          </w:p>
        </w:tc>
        <w:tc>
          <w:tcPr>
            <w:tcW w:type="dxa" w:w="2287"/>
          </w:tcPr>
          <w:p>
            <w:r>
              <w:t>Above Sidebar/Workspace; must not be covered by page content</w:t>
            </w:r>
          </w:p>
        </w:tc>
        <w:tc>
          <w:tcPr>
            <w:tcW w:type="dxa" w:w="2287"/>
          </w:tcPr>
          <w:p>
            <w:r>
              <w:t>LOCKED</w:t>
            </w:r>
          </w:p>
        </w:tc>
      </w:tr>
      <w:tr>
        <w:tc>
          <w:tcPr>
            <w:tcW w:type="dxa" w:w="2287"/>
          </w:tcPr>
          <w:p>
            <w:r>
              <w:t>KB-01-VA-SIDEBAR</w:t>
            </w:r>
          </w:p>
        </w:tc>
        <w:tc>
          <w:tcPr>
            <w:tcW w:type="dxa" w:w="2287"/>
          </w:tcPr>
          <w:p>
            <w:r>
              <w:t>Fixed left rail under shared shell header</w:t>
            </w:r>
          </w:p>
        </w:tc>
        <w:tc>
          <w:tcPr>
            <w:tcW w:type="dxa" w:w="2287"/>
          </w:tcPr>
          <w:p>
            <w:r>
              <w:t>64px resting; 221px overlay expansion where current shell defines it</w:t>
            </w:r>
          </w:p>
        </w:tc>
        <w:tc>
          <w:tcPr>
            <w:tcW w:type="dxa" w:w="2287"/>
          </w:tcPr>
          <w:p>
            <w:r>
              <w:t>Overlay expansion must not silently change the approved page Primary Grid</w:t>
            </w:r>
          </w:p>
        </w:tc>
        <w:tc>
          <w:tcPr>
            <w:tcW w:type="dxa" w:w="2287"/>
          </w:tcPr>
          <w:p>
            <w:r>
              <w:t>LOCKED</w:t>
            </w:r>
          </w:p>
        </w:tc>
      </w:tr>
      <w:tr>
        <w:tc>
          <w:tcPr>
            <w:tcW w:type="dxa" w:w="2287"/>
          </w:tcPr>
          <w:p>
            <w:r>
              <w:t>KB-01-VA-WORKSPACE</w:t>
            </w:r>
          </w:p>
        </w:tc>
        <w:tc>
          <w:tcPr>
            <w:tcW w:type="dxa" w:w="2287"/>
          </w:tcPr>
          <w:p>
            <w:r>
              <w:t>Current page primary content region below Header / beside resting rail</w:t>
            </w:r>
          </w:p>
        </w:tc>
        <w:tc>
          <w:tcPr>
            <w:tcW w:type="dxa" w:w="2287"/>
          </w:tcPr>
          <w:p>
            <w:r>
              <w:t>Use this Word's existing Primary Grid / section dimensions</w:t>
            </w:r>
          </w:p>
        </w:tc>
        <w:tc>
          <w:tcPr>
            <w:tcW w:type="dxa" w:w="2287"/>
          </w:tcPr>
          <w:p>
            <w:r>
              <w:t>Owns page-local section geometry; dialogs/drawers are overlays, not replacement layout</w:t>
            </w:r>
          </w:p>
        </w:tc>
        <w:tc>
          <w:tcPr>
            <w:tcW w:type="dxa" w:w="2287"/>
          </w:tcPr>
          <w:p>
            <w:r>
              <w:t>LOCKED_EXCEPT_AUTHORIZED_CHANGE_SET</w:t>
            </w:r>
          </w:p>
        </w:tc>
      </w:tr>
    </w:tbl>
    <w:p>
      <w:pPr>
        <w:pStyle w:val="Heading2"/>
      </w:pPr>
      <w:r>
        <w:t>Visual Generation / Review Planning Contract</w:t>
      </w:r>
    </w:p>
    <w:p>
      <w:r>
        <w:t>[ACPOS-DESIGN-CLOSURE:KB-01:VISUAL-CONTRACT]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c>
          <w:tcPr>
            <w:tcW w:type="dxa" w:w="5717"/>
          </w:tcPr>
          <w:p>
            <w:r>
              <w:t>Design Item / 設計項目</w:t>
            </w:r>
          </w:p>
        </w:tc>
        <w:tc>
          <w:tcPr>
            <w:tcW w:type="dxa" w:w="5717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5717"/>
          </w:tcPr>
          <w:p>
            <w:r>
              <w:t>Current Canonical Visual</w:t>
            </w:r>
          </w:p>
        </w:tc>
        <w:tc>
          <w:tcPr>
            <w:tcW w:type="dxa" w:w="5717"/>
          </w:tcPr>
          <w:p>
            <w:r>
              <w:t>REFERENCE_ONLY → current visual/baseline already named in this Word or shared current visual owner. This annex does not replace it.</w:t>
            </w:r>
          </w:p>
        </w:tc>
      </w:tr>
      <w:tr>
        <w:tc>
          <w:tcPr>
            <w:tcW w:type="dxa" w:w="5717"/>
          </w:tcPr>
          <w:p>
            <w:r>
              <w:t>Visual Candidate UID</w:t>
            </w:r>
          </w:p>
        </w:tc>
        <w:tc>
          <w:tcPr>
            <w:tcW w:type="dxa" w:w="5717"/>
          </w:tcPr>
          <w:p>
            <w:r>
              <w:t>Generated candidate MUST receive a unique Visual UID and Parent Visual UID; no candidate is deemed approved merely by this annex.</w:t>
            </w:r>
          </w:p>
        </w:tc>
      </w:tr>
      <w:tr>
        <w:tc>
          <w:tcPr>
            <w:tcW w:type="dxa" w:w="5717"/>
          </w:tcPr>
          <w:p>
            <w:r>
              <w:t>Generation Manifest</w:t>
            </w:r>
          </w:p>
        </w:tc>
        <w:tc>
          <w:tcPr>
            <w:tcW w:type="dxa" w:w="5717"/>
          </w:tcPr>
          <w:p>
            <w:r>
              <w:t>Required before generation; MUST bind Page UID, Design Version, Reference Visual UID, Design System Version, Layout UID, Component Versions, Asset refs, Viewport, Language, Theme, Change Level/Set and locked/editable areas.</w:t>
            </w:r>
          </w:p>
        </w:tc>
      </w:tr>
      <w:tr>
        <w:tc>
          <w:tcPr>
            <w:tcW w:type="dxa" w:w="5717"/>
          </w:tcPr>
          <w:p>
            <w:r>
              <w:t>Visual Preview</w:t>
            </w:r>
          </w:p>
        </w:tc>
        <w:tc>
          <w:tcPr>
            <w:tcW w:type="dxa" w:w="5717"/>
          </w:tcPr>
          <w:p>
            <w:r>
              <w:t>MUST represent the actual website structure, not a moodboard. Preview occurs after page/design specification and before Design Freeze.</w:t>
            </w:r>
          </w:p>
        </w:tc>
      </w:tr>
      <w:tr>
        <w:tc>
          <w:tcPr>
            <w:tcW w:type="dxa" w:w="5717"/>
          </w:tcPr>
          <w:p>
            <w:r>
              <w:t>Visual Review</w:t>
            </w:r>
          </w:p>
        </w:tc>
        <w:tc>
          <w:tcPr>
            <w:tcW w:type="dxa" w:w="5717"/>
          </w:tcPr>
          <w:p>
            <w:r>
              <w:t>Authorized reviewer checks function-to-visual mapping, geometry, anchors, responsive order, A11y/i18n and visual drift.</w:t>
            </w:r>
          </w:p>
        </w:tc>
      </w:tr>
      <w:tr>
        <w:tc>
          <w:tcPr>
            <w:tcW w:type="dxa" w:w="5717"/>
          </w:tcPr>
          <w:p>
            <w:r>
              <w:t>Approval Status</w:t>
            </w:r>
          </w:p>
        </w:tc>
        <w:tc>
          <w:tcPr>
            <w:tcW w:type="dxa" w:w="5717"/>
          </w:tcPr>
          <w:p>
            <w:r>
              <w:t>VISUAL_APPROVED is required before DESIGN_FROZEN. This planning annex does NOT self-approve the page.</w:t>
            </w:r>
          </w:p>
        </w:tc>
      </w:tr>
      <w:tr>
        <w:tc>
          <w:tcPr>
            <w:tcW w:type="dxa" w:w="5717"/>
          </w:tcPr>
          <w:p>
            <w:r>
              <w:t>Change Set / Drift</w:t>
            </w:r>
          </w:p>
        </w:tc>
        <w:tc>
          <w:tcPr>
            <w:tcW w:type="dxa" w:w="5717"/>
          </w:tcPr>
          <w:p>
            <w:r>
              <w:t>Any layout/asset/typography/color/component/navigation/dimension/information-hierarchy change outside the approved Change Set is VISUAL_DRIFT_FAIL.</w:t>
            </w:r>
          </w:p>
        </w:tc>
      </w:tr>
    </w:tbl>
    <w:p>
      <w:pPr>
        <w:pStyle w:val="Heading2"/>
      </w:pPr>
      <w:r>
        <w:t>Asset Registry / Binding Applicability Closure｜素材註冊與綁定補齊</w:t>
      </w:r>
    </w:p>
    <w:p>
      <w:r>
        <w:t>[ACPOS-DESIGN-CLOSURE:KB-01:ASSET]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c>
          <w:tcPr>
            <w:tcW w:type="dxa" w:w="5717"/>
          </w:tcPr>
          <w:p>
            <w:r>
              <w:t>Design Item / 設計項目</w:t>
            </w:r>
          </w:p>
        </w:tc>
        <w:tc>
          <w:tcPr>
            <w:tcW w:type="dxa" w:w="5717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5717"/>
          </w:tcPr>
          <w:p>
            <w:r>
              <w:t>Page-local Asset Registry Applicability</w:t>
            </w:r>
          </w:p>
        </w:tc>
        <w:tc>
          <w:tcPr>
            <w:tcW w:type="dxa" w:w="5717"/>
          </w:tcPr>
          <w:p>
            <w:r>
              <w:t>REFERENCE_ONLY / CONDITIONAL. Existing page-owned formal Asset UID rows, if present, remain authoritative; this annex creates no duplicate Asset UID.</w:t>
            </w:r>
          </w:p>
        </w:tc>
      </w:tr>
      <w:tr>
        <w:tc>
          <w:tcPr>
            <w:tcW w:type="dxa" w:w="5717"/>
          </w:tcPr>
          <w:p>
            <w:r>
              <w:t>Shared Shell Assets</w:t>
            </w:r>
          </w:p>
        </w:tc>
        <w:tc>
          <w:tcPr>
            <w:tcW w:type="dxa" w:w="5717"/>
          </w:tcPr>
          <w:p>
            <w:r>
              <w:t>SHARED_OWNER_REFERENCE → Global Home / Design System owns logo, navigation icons, generic status icons and shared shell visuals; page MUST NOT clone them.</w:t>
            </w:r>
          </w:p>
        </w:tc>
      </w:tr>
      <w:tr>
        <w:tc>
          <w:tcPr>
            <w:tcW w:type="dxa" w:w="5717"/>
          </w:tcPr>
          <w:p>
            <w:r>
              <w:t>Dynamic Business Content</w:t>
            </w:r>
          </w:p>
        </w:tc>
        <w:tc>
          <w:tcPr>
            <w:tcW w:type="dxa" w:w="5717"/>
          </w:tcPr>
          <w:p>
            <w:r>
              <w:t>Provider logos, thumbnails, output previews, evidence images or other runtime/business data are NOT automatically design assets; they remain data/projection unless current page explicitly registers an Asset UID.</w:t>
            </w:r>
          </w:p>
        </w:tc>
      </w:tr>
      <w:tr>
        <w:tc>
          <w:tcPr>
            <w:tcW w:type="dxa" w:w="5717"/>
          </w:tcPr>
          <w:p>
            <w:r>
              <w:t>Binding Contract</w:t>
            </w:r>
          </w:p>
        </w:tc>
        <w:tc>
          <w:tcPr>
            <w:tcW w:type="dxa" w:w="5717"/>
          </w:tcPr>
          <w:p>
            <w:r>
              <w:t>Any formal page-owned asset MUST bind Page UID + Section UID + Component UID + Asset UID + position + width/height + aspect ratio + crop/object-fit/object-position + lock status.</w:t>
            </w:r>
          </w:p>
        </w:tc>
      </w:tr>
      <w:tr>
        <w:tc>
          <w:tcPr>
            <w:tcW w:type="dxa" w:w="5717"/>
          </w:tcPr>
          <w:p>
            <w:r>
              <w:t>Modification Rule</w:t>
            </w:r>
          </w:p>
        </w:tc>
        <w:tc>
          <w:tcPr>
            <w:tcW w:type="dxa" w:w="5717"/>
          </w:tcPr>
          <w:p>
            <w:r>
              <w:t>APPROVED/LOCKED assets may not be regenerated, recolored, cropped or repurposed without an authorized Change Set and Visual Review.</w:t>
            </w:r>
          </w:p>
        </w:tc>
      </w:tr>
      <w:tr>
        <w:tc>
          <w:tcPr>
            <w:tcW w:type="dxa" w:w="5717"/>
          </w:tcPr>
          <w:p>
            <w:r>
              <w:t>N/A Authority</w:t>
            </w:r>
          </w:p>
        </w:tc>
        <w:tc>
          <w:tcPr>
            <w:tcW w:type="dxa" w:w="5717"/>
          </w:tcPr>
          <w:p>
            <w:r>
              <w:t>When a page has no page-owned formal visual asset, page-local Asset Binding is NOT_APPLICABLE with this reason; shared assets remain referenced from their existing canonical owner.</w:t>
            </w:r>
          </w:p>
        </w:tc>
      </w:tr>
    </w:tbl>
    <w:p>
      <w:pPr>
        <w:pStyle w:val="Heading2"/>
      </w:pPr>
      <w:r>
        <w:t>Design Freeze Package Closure｜設計封板包補齊</w:t>
      </w:r>
    </w:p>
    <w:p>
      <w:r>
        <w:t>[ACPOS-DESIGN-CLOSURE:KB-01:FREEZE]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c>
          <w:tcPr>
            <w:tcW w:type="dxa" w:w="5717"/>
          </w:tcPr>
          <w:p>
            <w:r>
              <w:t>Design Item / 設計項目</w:t>
            </w:r>
          </w:p>
        </w:tc>
        <w:tc>
          <w:tcPr>
            <w:tcW w:type="dxa" w:w="5717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5717"/>
          </w:tcPr>
          <w:p>
            <w:r>
              <w:t>Canonical UID</w:t>
            </w:r>
          </w:p>
        </w:tc>
        <w:tc>
          <w:tcPr>
            <w:tcW w:type="dxa" w:w="5717"/>
          </w:tcPr>
          <w:p>
            <w:r>
              <w:t>KB-01</w:t>
            </w:r>
          </w:p>
        </w:tc>
      </w:tr>
      <w:tr>
        <w:tc>
          <w:tcPr>
            <w:tcW w:type="dxa" w:w="5717"/>
          </w:tcPr>
          <w:p>
            <w:r>
              <w:t>Canonical Name</w:t>
            </w:r>
          </w:p>
        </w:tc>
        <w:tc>
          <w:tcPr>
            <w:tcW w:type="dxa" w:w="5717"/>
          </w:tcPr>
          <w:p>
            <w:r>
              <w:t>KB-01</w:t>
            </w:r>
          </w:p>
        </w:tc>
      </w:tr>
      <w:tr>
        <w:tc>
          <w:tcPr>
            <w:tcW w:type="dxa" w:w="5717"/>
          </w:tcPr>
          <w:p>
            <w:r>
              <w:t>Owner File</w:t>
            </w:r>
          </w:p>
        </w:tc>
        <w:tc>
          <w:tcPr>
            <w:tcW w:type="dxa" w:w="5717"/>
          </w:tcPr>
          <w:p>
            <w:r>
              <w:t>ACPOS_KB-01_知識庫_Mother_Basic_Design_OPTIMIZED.docx</w:t>
            </w:r>
          </w:p>
        </w:tc>
      </w:tr>
      <w:tr>
        <w:tc>
          <w:tcPr>
            <w:tcW w:type="dxa" w:w="5717"/>
          </w:tcPr>
          <w:p>
            <w:r>
              <w:t>Page / Capability Spec</w:t>
            </w:r>
          </w:p>
        </w:tc>
        <w:tc>
          <w:tcPr>
            <w:tcW w:type="dxa" w:w="5717"/>
          </w:tcPr>
          <w:p>
            <w:r>
              <w:t>This current Word remains the single page design Canonical Owner.</w:t>
            </w:r>
          </w:p>
        </w:tc>
      </w:tr>
      <w:tr>
        <w:tc>
          <w:tcPr>
            <w:tcW w:type="dxa" w:w="5717"/>
          </w:tcPr>
          <w:p>
            <w:r>
              <w:t>Layout Mapping</w:t>
            </w:r>
          </w:p>
        </w:tc>
        <w:tc>
          <w:tcPr>
            <w:tcW w:type="dxa" w:w="5717"/>
          </w:tcPr>
          <w:p>
            <w:r>
              <w:t>REFERENCE → existing Page Layout / Primary Grid / Section mapping + Design System/Layout closure annex.</w:t>
            </w:r>
          </w:p>
        </w:tc>
      </w:tr>
      <w:tr>
        <w:tc>
          <w:tcPr>
            <w:tcW w:type="dxa" w:w="5717"/>
          </w:tcPr>
          <w:p>
            <w:r>
              <w:t>Component Mapping</w:t>
            </w:r>
          </w:p>
        </w:tc>
        <w:tc>
          <w:tcPr>
            <w:tcW w:type="dxa" w:w="5717"/>
          </w:tcPr>
          <w:p>
            <w:r>
              <w:t>REFERENCE → current Component/Section registry in this Word; no duplicate component inventory is introduced.</w:t>
            </w:r>
          </w:p>
        </w:tc>
      </w:tr>
      <w:tr>
        <w:tc>
          <w:tcPr>
            <w:tcW w:type="dxa" w:w="5717"/>
          </w:tcPr>
          <w:p>
            <w:r>
              <w:t>Control / Field Mapping</w:t>
            </w:r>
          </w:p>
        </w:tc>
        <w:tc>
          <w:tcPr>
            <w:tcW w:type="dxa" w:w="5717"/>
          </w:tcPr>
          <w:p>
            <w:r>
              <w:t>REFERENCE → current Control / Field / Action / Permission design tables and invariants in this Word.</w:t>
            </w:r>
          </w:p>
        </w:tc>
      </w:tr>
      <w:tr>
        <w:tc>
          <w:tcPr>
            <w:tcW w:type="dxa" w:w="5717"/>
          </w:tcPr>
          <w:p>
            <w:r>
              <w:t>Asset Mapping</w:t>
            </w:r>
          </w:p>
        </w:tc>
        <w:tc>
          <w:tcPr>
            <w:tcW w:type="dxa" w:w="5717"/>
          </w:tcPr>
          <w:p>
            <w:r>
              <w:t>REFERENCE → current page Asset Registry if any; otherwise explicit shared-owner / NOT_APPLICABLE asset rule in this annex.</w:t>
            </w:r>
          </w:p>
        </w:tc>
      </w:tr>
      <w:tr>
        <w:tc>
          <w:tcPr>
            <w:tcW w:type="dxa" w:w="5717"/>
          </w:tcPr>
          <w:p>
            <w:r>
              <w:t>Responsive Spec</w:t>
            </w:r>
          </w:p>
        </w:tc>
        <w:tc>
          <w:tcPr>
            <w:tcW w:type="dxa" w:w="5717"/>
          </w:tcPr>
          <w:p>
            <w:r>
              <w:t>REFERENCE → current page responsive rules + Visual Geometry closure annex.</w:t>
            </w:r>
          </w:p>
        </w:tc>
      </w:tr>
      <w:tr>
        <w:tc>
          <w:tcPr>
            <w:tcW w:type="dxa" w:w="5717"/>
          </w:tcPr>
          <w:p>
            <w:r>
              <w:t>Current Canonical Visual</w:t>
            </w:r>
          </w:p>
        </w:tc>
        <w:tc>
          <w:tcPr>
            <w:tcW w:type="dxa" w:w="5717"/>
          </w:tcPr>
          <w:p>
            <w:r>
              <w:t>REFERENCE → current visual/baseline already owned by this page/shared visual authority; candidate does not replace it without approval.</w:t>
            </w:r>
          </w:p>
        </w:tc>
      </w:tr>
      <w:tr>
        <w:tc>
          <w:tcPr>
            <w:tcW w:type="dxa" w:w="5717"/>
          </w:tcPr>
          <w:p>
            <w:r>
              <w:t>Generation Manifest</w:t>
            </w:r>
          </w:p>
        </w:tc>
        <w:tc>
          <w:tcPr>
            <w:tcW w:type="dxa" w:w="5717"/>
          </w:tcPr>
          <w:p>
            <w:r>
              <w:t>REQUIRED before a new candidate is generated; fields are defined by the Visual contract in this annex.</w:t>
            </w:r>
          </w:p>
        </w:tc>
      </w:tr>
      <w:tr>
        <w:tc>
          <w:tcPr>
            <w:tcW w:type="dxa" w:w="5717"/>
          </w:tcPr>
          <w:p>
            <w:r>
              <w:t>Audit Baseline</w:t>
            </w:r>
          </w:p>
        </w:tc>
        <w:tc>
          <w:tcPr>
            <w:tcW w:type="dxa" w:w="5717"/>
          </w:tcPr>
          <w:p>
            <w:r>
              <w:t>REFERENCE → existing Audit/Acceptance section in this Word.</w:t>
            </w:r>
          </w:p>
        </w:tc>
      </w:tr>
      <w:tr>
        <w:tc>
          <w:tcPr>
            <w:tcW w:type="dxa" w:w="5717"/>
          </w:tcPr>
          <w:p>
            <w:r>
              <w:t>Acceptance Matrix</w:t>
            </w:r>
          </w:p>
        </w:tc>
        <w:tc>
          <w:tcPr>
            <w:tcW w:type="dxa" w:w="5717"/>
          </w:tcPr>
          <w:p>
            <w:r>
              <w:t>Current page acceptance section plus this annex; REQUIRED / OPTIONAL / NOT_APPLICABLE classification is preserved.</w:t>
            </w:r>
          </w:p>
        </w:tc>
      </w:tr>
      <w:tr>
        <w:tc>
          <w:tcPr>
            <w:tcW w:type="dxa" w:w="5717"/>
          </w:tcPr>
          <w:p>
            <w:r>
              <w:t>Definition of Done</w:t>
            </w:r>
          </w:p>
        </w:tc>
        <w:tc>
          <w:tcPr>
            <w:tcW w:type="dxa" w:w="5717"/>
          </w:tcPr>
          <w:p>
            <w:r>
              <w:t>Planning/basic-design DoD is the current page DoD plus zero unresolved REQUIRED design-spec gaps.</w:t>
            </w:r>
          </w:p>
        </w:tc>
      </w:tr>
      <w:tr>
        <w:tc>
          <w:tcPr>
            <w:tcW w:type="dxa" w:w="5717"/>
          </w:tcPr>
          <w:p>
            <w:r>
              <w:t>Design Version</w:t>
            </w:r>
          </w:p>
        </w:tc>
        <w:tc>
          <w:tcPr>
            <w:tcW w:type="dxa" w:w="5717"/>
          </w:tcPr>
          <w:p>
            <w:r>
              <w:t>Use this Word's current version metadata / exact repository revision; this annex MUST NOT invent a parallel design version.</w:t>
            </w:r>
          </w:p>
        </w:tc>
      </w:tr>
      <w:tr>
        <w:tc>
          <w:tcPr>
            <w:tcW w:type="dxa" w:w="5717"/>
          </w:tcPr>
          <w:p>
            <w:r>
              <w:t>Freeze Status</w:t>
            </w:r>
          </w:p>
        </w:tc>
        <w:tc>
          <w:tcPr>
            <w:tcW w:type="dxa" w:w="5717"/>
          </w:tcPr>
          <w:p>
            <w:r>
              <w:t>DESIGN_FREEZE_PACKAGE_DEFINED. DESIGN_FROZEN may be asserted only after required Visual Preview/Review/Approval and all applicable design gates actually pass; this annex does not self-approve.</w:t>
            </w:r>
          </w:p>
        </w:tc>
      </w:tr>
    </w:tbl>
    <w:p>
      <w:r>
        <w:br w:type="page"/>
      </w:r>
    </w:p>
    <w:p>
      <w:pPr>
        <w:pStyle w:val="Heading1"/>
      </w:pPr>
      <w:r>
        <w:t>KB-01 Persistence Owner Closure｜知識與經驗持久化 Owner 收斂</w:t>
      </w:r>
    </w:p>
    <w:p>
      <w:r>
        <w:t>[ACPOS-KB-PERSISTENCE-OWNER-CLOSURE-V1] This annex closes the 14 KB-01 mutation Persistence Owner gaps from the existing Entity/Canonical Owner table, lifecycle matrix, relationship contract and Action Group/Owner table. It introduces no second Knowledge, Context, Learning or Acquisition owner.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8"/>
        <w:gridCol w:w="2858"/>
        <w:gridCol w:w="2858"/>
        <w:gridCol w:w="2858"/>
      </w:tblGrid>
      <w:tr>
        <w:trPr>
          <w:cantSplit/>
        </w:trPr>
        <w:tc>
          <w:tcPr>
            <w:tcW w:type="dxa" w:w="2858"/>
          </w:tcPr>
          <w:p>
            <w:r>
              <w:t>Control UID</w:t>
            </w:r>
          </w:p>
        </w:tc>
        <w:tc>
          <w:tcPr>
            <w:tcW w:type="dxa" w:w="2858"/>
          </w:tcPr>
          <w:p>
            <w:r>
              <w:t>Business Entity / Resolution</w:t>
            </w:r>
          </w:p>
        </w:tc>
        <w:tc>
          <w:tcPr>
            <w:tcW w:type="dxa" w:w="2858"/>
          </w:tcPr>
          <w:p>
            <w:r>
              <w:t>Canonical Persistence Owner</w:t>
            </w:r>
          </w:p>
        </w:tc>
        <w:tc>
          <w:tcPr>
            <w:tcW w:type="dxa" w:w="2858"/>
          </w:tcPr>
          <w:p>
            <w:r>
              <w:t>Design Semantics</w:t>
            </w:r>
          </w:p>
        </w:tc>
      </w:tr>
      <w:tr>
        <w:trPr>
          <w:cantSplit/>
        </w:trPr>
        <w:tc>
          <w:tcPr>
            <w:tcW w:type="dxa" w:w="2858"/>
          </w:tcPr>
          <w:p>
            <w:r>
              <w:t>KB-01-CTL-SOURCE-CREATE</w:t>
            </w:r>
          </w:p>
        </w:tc>
        <w:tc>
          <w:tcPr>
            <w:tcW w:type="dxa" w:w="2858"/>
          </w:tcPr>
          <w:p>
            <w:r>
              <w:t>KnowledgeSource</w:t>
            </w:r>
          </w:p>
        </w:tc>
        <w:tc>
          <w:tcPr>
            <w:tcW w:type="dxa" w:w="2858"/>
          </w:tcPr>
          <w:p>
            <w:r>
              <w:t>KnowledgeExperienceService / KnowledgeSource State + Version + Audit</w:t>
            </w:r>
          </w:p>
        </w:tc>
        <w:tc>
          <w:tcPr>
            <w:tcW w:type="dxa" w:w="2858"/>
          </w:tcPr>
          <w:p>
            <w:r>
              <w:t>Source create/update/state-transition persists the exact KnowledgeSource identity, scope/rights/classification/configuration, lifecycle state/version and audit lineage. RETIRED may not be silently revived; historical source/version evidence remains addressable.</w:t>
            </w:r>
          </w:p>
        </w:tc>
      </w:tr>
      <w:tr>
        <w:trPr>
          <w:cantSplit/>
        </w:trPr>
        <w:tc>
          <w:tcPr>
            <w:tcW w:type="dxa" w:w="2858"/>
          </w:tcPr>
          <w:p>
            <w:r>
              <w:t>KB-01-CTL-SOURCE-SAVE</w:t>
            </w:r>
          </w:p>
        </w:tc>
        <w:tc>
          <w:tcPr>
            <w:tcW w:type="dxa" w:w="2858"/>
          </w:tcPr>
          <w:p>
            <w:r>
              <w:t>KnowledgeSource</w:t>
            </w:r>
          </w:p>
        </w:tc>
        <w:tc>
          <w:tcPr>
            <w:tcW w:type="dxa" w:w="2858"/>
          </w:tcPr>
          <w:p>
            <w:r>
              <w:t>KnowledgeExperienceService / KnowledgeSource State + Version + Audit</w:t>
            </w:r>
          </w:p>
        </w:tc>
        <w:tc>
          <w:tcPr>
            <w:tcW w:type="dxa" w:w="2858"/>
          </w:tcPr>
          <w:p>
            <w:r>
              <w:t>Source create/update/state-transition persists the exact KnowledgeSource identity, scope/rights/classification/configuration, lifecycle state/version and audit lineage. RETIRED may not be silently revived; historical source/version evidence remains addressable.</w:t>
            </w:r>
          </w:p>
        </w:tc>
      </w:tr>
      <w:tr>
        <w:trPr>
          <w:cantSplit/>
        </w:trPr>
        <w:tc>
          <w:tcPr>
            <w:tcW w:type="dxa" w:w="2858"/>
          </w:tcPr>
          <w:p>
            <w:r>
              <w:t>KB-01-CTL-SOURCE-PAUSE</w:t>
            </w:r>
          </w:p>
        </w:tc>
        <w:tc>
          <w:tcPr>
            <w:tcW w:type="dxa" w:w="2858"/>
          </w:tcPr>
          <w:p>
            <w:r>
              <w:t>KnowledgeSource</w:t>
            </w:r>
          </w:p>
        </w:tc>
        <w:tc>
          <w:tcPr>
            <w:tcW w:type="dxa" w:w="2858"/>
          </w:tcPr>
          <w:p>
            <w:r>
              <w:t>KnowledgeExperienceService / KnowledgeSource State + Version + Audit</w:t>
            </w:r>
          </w:p>
        </w:tc>
        <w:tc>
          <w:tcPr>
            <w:tcW w:type="dxa" w:w="2858"/>
          </w:tcPr>
          <w:p>
            <w:r>
              <w:t>Source create/update/state-transition persists the exact KnowledgeSource identity, scope/rights/classification/configuration, lifecycle state/version and audit lineage. RETIRED may not be silently revived; historical source/version evidence remains addressable.</w:t>
            </w:r>
          </w:p>
        </w:tc>
      </w:tr>
      <w:tr>
        <w:trPr>
          <w:cantSplit/>
        </w:trPr>
        <w:tc>
          <w:tcPr>
            <w:tcW w:type="dxa" w:w="2858"/>
          </w:tcPr>
          <w:p>
            <w:r>
              <w:t>KB-01-CTL-SOURCE-RESUME</w:t>
            </w:r>
          </w:p>
        </w:tc>
        <w:tc>
          <w:tcPr>
            <w:tcW w:type="dxa" w:w="2858"/>
          </w:tcPr>
          <w:p>
            <w:r>
              <w:t>KnowledgeSource</w:t>
            </w:r>
          </w:p>
        </w:tc>
        <w:tc>
          <w:tcPr>
            <w:tcW w:type="dxa" w:w="2858"/>
          </w:tcPr>
          <w:p>
            <w:r>
              <w:t>KnowledgeExperienceService / KnowledgeSource State + Version + Audit</w:t>
            </w:r>
          </w:p>
        </w:tc>
        <w:tc>
          <w:tcPr>
            <w:tcW w:type="dxa" w:w="2858"/>
          </w:tcPr>
          <w:p>
            <w:r>
              <w:t>Source create/update/state-transition persists the exact KnowledgeSource identity, scope/rights/classification/configuration, lifecycle state/version and audit lineage. RETIRED may not be silently revived; historical source/version evidence remains addressable.</w:t>
            </w:r>
          </w:p>
        </w:tc>
      </w:tr>
      <w:tr>
        <w:trPr>
          <w:cantSplit/>
        </w:trPr>
        <w:tc>
          <w:tcPr>
            <w:tcW w:type="dxa" w:w="2858"/>
          </w:tcPr>
          <w:p>
            <w:r>
              <w:t>KB-01-CTL-SOURCE-RETIRE</w:t>
            </w:r>
          </w:p>
        </w:tc>
        <w:tc>
          <w:tcPr>
            <w:tcW w:type="dxa" w:w="2858"/>
          </w:tcPr>
          <w:p>
            <w:r>
              <w:t>KnowledgeSource</w:t>
            </w:r>
          </w:p>
        </w:tc>
        <w:tc>
          <w:tcPr>
            <w:tcW w:type="dxa" w:w="2858"/>
          </w:tcPr>
          <w:p>
            <w:r>
              <w:t>KnowledgeExperienceService / KnowledgeSource State + Version + Audit</w:t>
            </w:r>
          </w:p>
        </w:tc>
        <w:tc>
          <w:tcPr>
            <w:tcW w:type="dxa" w:w="2858"/>
          </w:tcPr>
          <w:p>
            <w:r>
              <w:t>Source create/update/state-transition persists the exact KnowledgeSource identity, scope/rights/classification/configuration, lifecycle state/version and audit lineage. RETIRED may not be silently revived; historical source/version evidence remains addressable.</w:t>
            </w:r>
          </w:p>
        </w:tc>
      </w:tr>
      <w:tr>
        <w:trPr>
          <w:cantSplit/>
        </w:trPr>
        <w:tc>
          <w:tcPr>
            <w:tcW w:type="dxa" w:w="2858"/>
          </w:tcPr>
          <w:p>
            <w:r>
              <w:t>KB-01-CTL-INGEST-START</w:t>
            </w:r>
          </w:p>
        </w:tc>
        <w:tc>
          <w:tcPr>
            <w:tcW w:type="dxa" w:w="2858"/>
          </w:tcPr>
          <w:p>
            <w:r>
              <w:t>Acquisition Run</w:t>
            </w:r>
          </w:p>
        </w:tc>
        <w:tc>
          <w:tcPr>
            <w:tcW w:type="dxa" w:w="2858"/>
          </w:tcPr>
          <w:p>
            <w:r>
              <w:t>Shared Acquisition Runtime / Acquisition Run + Snapshot/Evidence + Audit</w:t>
            </w:r>
          </w:p>
        </w:tc>
        <w:tc>
          <w:tcPr>
            <w:tcW w:type="dxa" w:w="2858"/>
          </w:tcPr>
          <w:p>
            <w:r>
              <w:t>KnowledgeAcquisitionIntent is a value object; create/retry persists a governed Acquisition Run under Shared Acquisition Runtime with exact source_ref/scope/mode/correlation/idempotency, attempt/checkpoint, immutable snapshot/evidence and audit lineage. It does not create a second crawler owner.</w:t>
            </w:r>
          </w:p>
        </w:tc>
      </w:tr>
      <w:tr>
        <w:trPr>
          <w:cantSplit/>
        </w:trPr>
        <w:tc>
          <w:tcPr>
            <w:tcW w:type="dxa" w:w="2858"/>
          </w:tcPr>
          <w:p>
            <w:r>
              <w:t>KB-01-CTL-INGEST-RETRY</w:t>
            </w:r>
          </w:p>
        </w:tc>
        <w:tc>
          <w:tcPr>
            <w:tcW w:type="dxa" w:w="2858"/>
          </w:tcPr>
          <w:p>
            <w:r>
              <w:t>Acquisition Run</w:t>
            </w:r>
          </w:p>
        </w:tc>
        <w:tc>
          <w:tcPr>
            <w:tcW w:type="dxa" w:w="2858"/>
          </w:tcPr>
          <w:p>
            <w:r>
              <w:t>Shared Acquisition Runtime / Acquisition Run + Snapshot/Evidence + Audit</w:t>
            </w:r>
          </w:p>
        </w:tc>
        <w:tc>
          <w:tcPr>
            <w:tcW w:type="dxa" w:w="2858"/>
          </w:tcPr>
          <w:p>
            <w:r>
              <w:t>KnowledgeAcquisitionIntent is a value object; create/retry persists a governed Acquisition Run under Shared Acquisition Runtime with exact source_ref/scope/mode/correlation/idempotency, attempt/checkpoint, immutable snapshot/evidence and audit lineage. It does not create a second crawler owner.</w:t>
            </w:r>
          </w:p>
        </w:tc>
      </w:tr>
      <w:tr>
        <w:trPr>
          <w:cantSplit/>
        </w:trPr>
        <w:tc>
          <w:tcPr>
            <w:tcW w:type="dxa" w:w="2858"/>
          </w:tcPr>
          <w:p>
            <w:r>
              <w:t>KB-01-CTL-CONTEXT-CREATE</w:t>
            </w:r>
          </w:p>
        </w:tc>
        <w:tc>
          <w:tcPr>
            <w:tcW w:type="dxa" w:w="2858"/>
          </w:tcPr>
          <w:p>
            <w:r>
              <w:t>ACPOSContextCandidate</w:t>
            </w:r>
          </w:p>
        </w:tc>
        <w:tc>
          <w:tcPr>
            <w:tcW w:type="dxa" w:w="2858"/>
          </w:tcPr>
          <w:p>
            <w:r>
              <w:t>ACPOSContextEngine / ACPOSContextCandidate + Evidence/Audit</w:t>
            </w:r>
          </w:p>
        </w:tc>
        <w:tc>
          <w:tcPr>
            <w:tcW w:type="dxa" w:w="2858"/>
          </w:tcPr>
          <w:p>
            <w:r>
              <w:t>Creates a governed Context Candidate from authorized Knowledge/Fact/Evidence refs. Candidate remains READY_FOR_CONSUMER_REVIEW and does not self-adopt or duplicate source Authority payload.</w:t>
            </w:r>
          </w:p>
        </w:tc>
      </w:tr>
      <w:tr>
        <w:trPr>
          <w:cantSplit/>
        </w:trPr>
        <w:tc>
          <w:tcPr>
            <w:tcW w:type="dxa" w:w="2858"/>
          </w:tcPr>
          <w:p>
            <w:r>
              <w:t>KB-01-CTL-LEARNING-CREATE</w:t>
            </w:r>
          </w:p>
        </w:tc>
        <w:tc>
          <w:tcPr>
            <w:tcW w:type="dxa" w:w="2858"/>
          </w:tcPr>
          <w:p>
            <w:r>
              <w:t>ACPOSLearningCandidate</w:t>
            </w:r>
          </w:p>
        </w:tc>
        <w:tc>
          <w:tcPr>
            <w:tcW w:type="dxa" w:w="2858"/>
          </w:tcPr>
          <w:p>
            <w:r>
              <w:t>ACPOSEvolutionEngine / ACPOSLearningCandidate + Evidence/Audit</w:t>
            </w:r>
          </w:p>
        </w:tc>
        <w:tc>
          <w:tcPr>
            <w:tcW w:type="dxa" w:w="2858"/>
          </w:tcPr>
          <w:p>
            <w:r>
              <w:t>Creates a governed Learning Candidate only from complete real Experience/outcome lineage. Candidate remains non-authoritative until separate governed review/adoption and may not self-write Canon/Criteria/Policy.</w:t>
            </w:r>
          </w:p>
        </w:tc>
      </w:tr>
      <w:tr>
        <w:trPr>
          <w:cantSplit/>
        </w:trPr>
        <w:tc>
          <w:tcPr>
            <w:tcW w:type="dxa" w:w="2858"/>
          </w:tcPr>
          <w:p>
            <w:r>
              <w:t>KB-01-CTL-DRAFT-FROM-EXP</w:t>
            </w:r>
          </w:p>
        </w:tc>
        <w:tc>
          <w:tcPr>
            <w:tcW w:type="dxa" w:w="2858"/>
          </w:tcPr>
          <w:p>
            <w:r>
              <w:t>KnowledgeVersion / Draft</w:t>
            </w:r>
          </w:p>
        </w:tc>
        <w:tc>
          <w:tcPr>
            <w:tcW w:type="dxa" w:w="2858"/>
          </w:tcPr>
          <w:p>
            <w:r>
              <w:t>KnowledgeExperienceService / KnowledgeVersion Draft + Evidence/Citation + Audit</w:t>
            </w:r>
          </w:p>
        </w:tc>
        <w:tc>
          <w:tcPr>
            <w:tcW w:type="dxa" w:w="2858"/>
          </w:tcPr>
          <w:p>
            <w:r>
              <w:t>Creates or updates the governed KnowledgeVersion DRAFT from exact Experience/Evidence/Citation refs and expected version. Draft mutation is versioned and auditable and does not imply approval.</w:t>
            </w:r>
          </w:p>
        </w:tc>
      </w:tr>
      <w:tr>
        <w:trPr>
          <w:cantSplit/>
        </w:trPr>
        <w:tc>
          <w:tcPr>
            <w:tcW w:type="dxa" w:w="2858"/>
          </w:tcPr>
          <w:p>
            <w:r>
              <w:t>KB-01-CTL-DRAFT-SAVE</w:t>
            </w:r>
          </w:p>
        </w:tc>
        <w:tc>
          <w:tcPr>
            <w:tcW w:type="dxa" w:w="2858"/>
          </w:tcPr>
          <w:p>
            <w:r>
              <w:t>KnowledgeVersion / Draft</w:t>
            </w:r>
          </w:p>
        </w:tc>
        <w:tc>
          <w:tcPr>
            <w:tcW w:type="dxa" w:w="2858"/>
          </w:tcPr>
          <w:p>
            <w:r>
              <w:t>KnowledgeExperienceService / KnowledgeVersion Draft + Evidence/Citation + Audit</w:t>
            </w:r>
          </w:p>
        </w:tc>
        <w:tc>
          <w:tcPr>
            <w:tcW w:type="dxa" w:w="2858"/>
          </w:tcPr>
          <w:p>
            <w:r>
              <w:t>Creates or updates the governed KnowledgeVersion DRAFT from exact Experience/Evidence/Citation refs and expected version. Draft mutation is versioned and auditable and does not imply approval.</w:t>
            </w:r>
          </w:p>
        </w:tc>
      </w:tr>
      <w:tr>
        <w:trPr>
          <w:cantSplit/>
        </w:trPr>
        <w:tc>
          <w:tcPr>
            <w:tcW w:type="dxa" w:w="2858"/>
          </w:tcPr>
          <w:p>
            <w:r>
              <w:t>KB-01-CTL-APPROVE</w:t>
            </w:r>
          </w:p>
        </w:tc>
        <w:tc>
          <w:tcPr>
            <w:tcW w:type="dxa" w:w="2858"/>
          </w:tcPr>
          <w:p>
            <w:r>
              <w:t>KnowledgeVersion / Review</w:t>
            </w:r>
          </w:p>
        </w:tc>
        <w:tc>
          <w:tcPr>
            <w:tcW w:type="dxa" w:w="2858"/>
          </w:tcPr>
          <w:p>
            <w:r>
              <w:t>KnowledgeExperienceService / KnowledgeVersion Review State + Approval/Review + Audit</w:t>
            </w:r>
          </w:p>
        </w:tc>
        <w:tc>
          <w:tcPr>
            <w:tcW w:type="dxa" w:w="2858"/>
          </w:tcPr>
          <w:p>
            <w:r>
              <w:t>Persists the exact KnowledgeVersion review transition and human review evidence. APPROVE makes the governed approved version immutable; RETURN/REJECT preserve prior approved versions and evidence lineage rather than overwriting history.</w:t>
            </w:r>
          </w:p>
        </w:tc>
      </w:tr>
      <w:tr>
        <w:trPr>
          <w:cantSplit/>
        </w:trPr>
        <w:tc>
          <w:tcPr>
            <w:tcW w:type="dxa" w:w="2858"/>
          </w:tcPr>
          <w:p>
            <w:r>
              <w:t>KB-01-CTL-RETURN</w:t>
            </w:r>
          </w:p>
        </w:tc>
        <w:tc>
          <w:tcPr>
            <w:tcW w:type="dxa" w:w="2858"/>
          </w:tcPr>
          <w:p>
            <w:r>
              <w:t>KnowledgeVersion / Review</w:t>
            </w:r>
          </w:p>
        </w:tc>
        <w:tc>
          <w:tcPr>
            <w:tcW w:type="dxa" w:w="2858"/>
          </w:tcPr>
          <w:p>
            <w:r>
              <w:t>KnowledgeExperienceService / KnowledgeVersion Review State + Approval/Review + Audit</w:t>
            </w:r>
          </w:p>
        </w:tc>
        <w:tc>
          <w:tcPr>
            <w:tcW w:type="dxa" w:w="2858"/>
          </w:tcPr>
          <w:p>
            <w:r>
              <w:t>Persists the exact KnowledgeVersion review transition and human review evidence. APPROVE makes the governed approved version immutable; RETURN/REJECT preserve prior approved versions and evidence lineage rather than overwriting history.</w:t>
            </w:r>
          </w:p>
        </w:tc>
      </w:tr>
      <w:tr>
        <w:trPr>
          <w:cantSplit/>
        </w:trPr>
        <w:tc>
          <w:tcPr>
            <w:tcW w:type="dxa" w:w="2858"/>
          </w:tcPr>
          <w:p>
            <w:r>
              <w:t>KB-01-CTL-REJECT</w:t>
            </w:r>
          </w:p>
        </w:tc>
        <w:tc>
          <w:tcPr>
            <w:tcW w:type="dxa" w:w="2858"/>
          </w:tcPr>
          <w:p>
            <w:r>
              <w:t>KnowledgeVersion / Review</w:t>
            </w:r>
          </w:p>
        </w:tc>
        <w:tc>
          <w:tcPr>
            <w:tcW w:type="dxa" w:w="2858"/>
          </w:tcPr>
          <w:p>
            <w:r>
              <w:t>KnowledgeExperienceService / KnowledgeVersion Review State + Approval/Review + Audit</w:t>
            </w:r>
          </w:p>
        </w:tc>
        <w:tc>
          <w:tcPr>
            <w:tcW w:type="dxa" w:w="2858"/>
          </w:tcPr>
          <w:p>
            <w:r>
              <w:t>Persists the exact KnowledgeVersion review transition and human review evidence. APPROVE makes the governed approved version immutable; RETURN/REJECT preserve prior approved versions and evidence lineage rather than overwriting history.</w:t>
            </w:r>
          </w:p>
        </w:tc>
      </w:tr>
    </w:tbl>
    <w:p>
      <w:pPr>
        <w:pStyle w:val="Heading2"/>
      </w:pPr>
      <w:r>
        <w:t>Shared Invariants / 共用不變式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rPr>
          <w:cantSplit/>
        </w:trPr>
        <w:tc>
          <w:tcPr>
            <w:tcW w:type="dxa" w:w="5717"/>
          </w:tcPr>
          <w:p>
            <w:r>
              <w:t>Invariant</w:t>
            </w:r>
          </w:p>
        </w:tc>
        <w:tc>
          <w:tcPr>
            <w:tcW w:type="dxa" w:w="5717"/>
          </w:tcPr>
          <w:p>
            <w:r>
              <w:t>Rule</w:t>
            </w:r>
          </w:p>
        </w:tc>
      </w:tr>
      <w:tr>
        <w:trPr>
          <w:cantSplit/>
        </w:trPr>
        <w:tc>
          <w:tcPr>
            <w:tcW w:type="dxa" w:w="5717"/>
          </w:tcPr>
          <w:p>
            <w:r>
              <w:t>Ingress ≠ Persistence Owner</w:t>
            </w:r>
          </w:p>
        </w:tc>
        <w:tc>
          <w:tcPr>
            <w:tcW w:type="dxa" w:w="5717"/>
          </w:tcPr>
          <w:p>
            <w:r>
              <w:t>Shared route/runtime/identity ingress does not transfer business data authority. The target resource/entity decides canonical persistence.</w:t>
            </w:r>
          </w:p>
        </w:tc>
      </w:tr>
      <w:tr>
        <w:trPr>
          <w:cantSplit/>
        </w:trPr>
        <w:tc>
          <w:tcPr>
            <w:tcW w:type="dxa" w:w="5717"/>
          </w:tcPr>
          <w:p>
            <w:r>
              <w:t>Exact identity/version</w:t>
            </w:r>
          </w:p>
        </w:tc>
        <w:tc>
          <w:tcPr>
            <w:tcW w:type="dxa" w:w="5717"/>
          </w:tcPr>
          <w:p>
            <w:r>
              <w:t>Every effectful mutation MUST resolve the exact entity/resource identity and version/state required by its current gate; latest/current aliases may not silently replace exact binding.</w:t>
            </w:r>
          </w:p>
        </w:tc>
      </w:tr>
      <w:tr>
        <w:trPr>
          <w:cantSplit/>
        </w:trPr>
        <w:tc>
          <w:tcPr>
            <w:tcW w:type="dxa" w:w="5717"/>
          </w:tcPr>
          <w:p>
            <w:r>
              <w:t>Audit lineage</w:t>
            </w:r>
          </w:p>
        </w:tc>
        <w:tc>
          <w:tcPr>
            <w:tcW w:type="dxa" w:w="5717"/>
          </w:tcPr>
          <w:p>
            <w:r>
              <w:t>Effectful state/version changes preserve correlation/idempotency/evidence or rationale as applicable and generate/retain governed audit lineage.</w:t>
            </w:r>
          </w:p>
        </w:tc>
      </w:tr>
      <w:tr>
        <w:trPr>
          <w:cantSplit/>
        </w:trPr>
        <w:tc>
          <w:tcPr>
            <w:tcW w:type="dxa" w:w="5717"/>
          </w:tcPr>
          <w:p>
            <w:r>
              <w:t>No parallel authority</w:t>
            </w:r>
          </w:p>
        </w:tc>
        <w:tc>
          <w:tcPr>
            <w:tcW w:type="dxa" w:w="5717"/>
          </w:tcPr>
          <w:p>
            <w:r>
              <w:t>The closure reuses the existing canonical owner shown in the current Word corpus and MUST NOT create a duplicate store/service for the same concept.</w:t>
            </w:r>
          </w:p>
        </w:tc>
      </w:tr>
      <w:tr>
        <w:trPr>
          <w:cantSplit/>
        </w:trPr>
        <w:tc>
          <w:tcPr>
            <w:tcW w:type="dxa" w:w="5717"/>
          </w:tcPr>
          <w:p>
            <w:r>
              <w:t>Runtime evidence separation</w:t>
            </w:r>
          </w:p>
        </w:tc>
        <w:tc>
          <w:tcPr>
            <w:tcW w:type="dxa" w:w="5717"/>
          </w:tcPr>
          <w:p>
            <w:r>
              <w:t>A complete design Persistence Owner does not claim application/API/DB/Production execution. Runtime status remains separately evidenced and may remain NOT_EXECUTED where the current Word says so.</w:t>
            </w:r>
          </w:p>
        </w:tc>
      </w:tr>
    </w:tbl>
    <w:sectPr w:rsidR="00FC693F" w:rsidRPr="0006063C" w:rsidSect="00034616">
      <w:pgSz w:w="12240" w:h="15840" w:orient="landscape"/>
      <w:pgMar w:top="475" w:right="403" w:bottom="475" w:left="40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KB-01 知識庫 / Knowledge &amp; Experience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ORANGE ONE  ·  KB-01  · 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b w:val="0"/>
      <w:color w:val="22263F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D349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840A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81B3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b w:val="0"/>
      <w:color w:val="22263F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b w:val="0"/>
      <w:color w:val="22263F"/>
      <w:sz w:val="16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ACPOS KB-01 知識庫 Mother Basic Design</dc:title>
  <dc:subject>Knowledge &amp; Experience Governance construction-ready design</dc:subject>
  <dc:creator>ORANGE ONE</dc:creator>
  <cp:keywords>ACPOS, KB-01, Knowledge, Experience, Citation, Context,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