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0921acpos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RESOLVE_FRESH_AT_AUDIT_TIME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RESOLVE_FRESH_AT_AUDIT_TIME — Mother Governance 01→04 remains the planning/design authority.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RESOLVE_FRESH_AT_AUDIT_TIME — Mother Governance 01→04 remains the planning/design authority.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Export Artifact + Export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ACPOSStateProjection + Projection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t>Global Brain / SemanticIndexResult + Search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KnowledgeSource State +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 Acquisition Runtime / Acquisition Run + Snapshot/Evidence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 Acquisition Runtime / Acquisition Run + Snapshot/Evidence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 / ACPOSContextCandidate +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 / ACPOSLearningCandidate +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Draft + Evidence/Citation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Draft + Evidence/Citation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Review State + Approval/Review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Review State + Approval/Review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 / KnowledgeVersion Review State + Approval/Review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Nine-System QA / Criteria Synchronization Closure / 九系統品質治理同步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Global Ownership / 全域所有權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Concern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Canonical Owner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Consumers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Criteria Catalog / Profile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SG-02 Quality Governance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CORE/ASSET/VIDEO/EDIT/QA + any mapped consumer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Only SG-02 governs profile/version lifecycle; consumer systems never fork private criteria copies.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Concrete Review Items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Owning profile in SG-02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/ departmental evaluation surfaces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UI must render concrete rows, not a JSON blob/count.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Scorecard / Finding / Recheck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 review runtime/domain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+ upstream correction owners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Finding must bind exact output/version + criteria version + evidence refs.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Business Content Completeness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Global System Logic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All 18 pages / all 9 systems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Empty static catalog blocks completion declaration.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Production Acceptance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Actual runtime/deployment owner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System Engineer / QA evidence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Word completion never substitutes runtime evidence.</w:t>
            </w:r>
          </w:p>
        </w:tc>
      </w:tr>
    </w:tbl>
    <w:p>
      <w:pPr>
        <w:pStyle w:val="Heading2"/>
      </w:pPr>
      <w:r>
        <w:t>Completion Declaration Gate</w:t>
      </w:r>
    </w:p>
    <w:p>
      <w:r>
        <w:t>任何系統若需要固定 Catalog / Criteria / Dimension / Checklist / Profile / Preset / Stage Definition，只有 Schema、Control、API、空 Table 或空 Library 均不得宣告 complete。完成至少需要：canonical rows + rendering rule + lifecycle/state rule + owner + evidence/validation rule。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[ACPOS-20260921-BATCH-08-AUTHORITY-REMEDIATION-DENOMINATOR-V1::01_ACPOS_Global_Intelligent_Brain_Information_Lifecycle_Mother_Basic_Logic_Design_Normative_Contract_v4.docx]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14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13 · READ Projection Action Applicability Rule</w:t>
      </w:r>
    </w:p>
    <w:p>
      <w:r>
        <w:rPr>
          <w:b/>
        </w:rPr>
        <w:t xml:space="preserve">[ACPOS-20260921-BATCH-13-EXPLICIT-NA-ACTION-SEMANTICS-V1::01_ACPOS_Global_Intelligent_Brain_Information_Lifecycle_Mother_Basic_Logic_Design_Normative_Contract_v4.docx] </w:t>
      </w:r>
      <w:r>
        <w:t>For SECTION_OPEN controls with READ_EXACT, Payload/Schema=N/A_READ_PROJECTION, exact GET getDashboardReadModel, PAGE_READ, workspace.dashboard.view and DASHBOARD_READ_MODEL, the registered READ_ONLY Operation is the interaction boundary. Action UID is non-applicable and MUST remain '—'; no separate effectful Action UID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Rule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CTRL-WORKSPACE-WB-01-COMPANY-ANNOUNCEMENTS-OPEN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CTRL-WORKSPACE-WB-01-COMPANY-AVERAGE-PROGRESS-OPEN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CTRL-WORKSPACE-WB-01-COMPANY-COMPLETED-PROJECT-COUNT-OPEN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CTRL-WORKSPACE-WB-01-COMPANY-PENDING-ACTION-COUNT-OPEN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CTRL-WORKSPACE-WB-01-COMPANY-PENDING-REVIEW-COUNT-OPEN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CTRL-WORKSPACE-WB-01-COMPANY-PROGRESS-SUMMARY-OPEN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CTRL-WORKSPACE-WB-01-COMPANY-RUNNING-PROJECT-COUNT-OPEN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CTRL-WORKSPACE-WB-01-INDUSTRY-NEWS-OPEN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CTRL-WORKSPACE-WB-01-NOTIFICATIONS-OPEN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CTRL-WORKSPACE-WB-01-PRODUCTION-SUMMARY-OPEN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CTRL-WORKSPACE-WB-01-PROJECT-PROGRESS-OVERVIEW-OPEN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CTRL-WORKSPACE-WB-01-RECENT-COMPLETIONS-OPEN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CTRL-WORKSPACE-WB-01-SYSTEM-STATUS-SUMMARY-OPEN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</w:tbl>
    <w:p>
      <w:pPr>
        <w:sectPr>
          <w:pgSz w:w="12240" w:h="158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Rule</w:t>
      </w:r>
    </w:p>
    <w:p>
      <w:r>
        <w:rPr>
          <w:b/>
        </w:rPr>
        <w:t xml:space="preserve">[ACPOS-20260921-BATCH-15-OWNER-SPECIFIC-READ-PROJECTION-CLOSURE-V1::SYSTEM01] </w:t>
      </w:r>
      <w:r>
        <w:t>For the eight exact DB-01 controls listed below, Runtime Status=UI_LOCAL_OR_READ_SOURCE, Runtime Owner=Database Read Model / DB-01, Method/Path is absent, and Action/Gate/Permission are already explicit. These controls operate inside the DB read-model/UI context and do not own an independent registered Operation. Operation is non-applicable and MUST remain '—'. This is a Word-definition closure only and does not assert a deployed runtime route.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Owner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</w:tbl>
    <w:p>
      <w:pPr>
        <w:sectPr>
          <w:pgSz w:w="15840" w:h="122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17 · KB Local Tab Action / Gate Applicability</w:t>
      </w:r>
    </w:p>
    <w:p>
      <w:r>
        <w:rPr>
          <w:b/>
        </w:rPr>
        <w:t xml:space="preserve">[ACPOS-20260921-BATCH-17-REMAINING-DEFINITION-CLOSURE-V1::SYSTEM01::KB] </w:t>
      </w:r>
      <w:r>
        <w:t>The five KB-01 VIEW tabs are UI_LOCAL_EXACT TAB controls owned by PAGE_UI_STATE. They only switch the local Knowledge workbench view; knowledge.read is the existing authorization boundary. They own no Operation, Method/Path, Runtime mutation, or persistence effect. Separate control-level Action UID and Gate UID are non-applicable and MUST remain '—'.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Applicability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Action + Gate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PAGE_UI_STATE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UI_LOCAL_EXACT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pPr>
        <w:sectPr>
          <w:pgSz w:w="12240" w:h="158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41 · Global Brain Projection Persistence Ownership</w:t>
      </w:r>
    </w:p>
    <w:p>
      <w:r>
        <w:rPr>
          <w:b/>
        </w:rPr>
        <w:t xml:space="preserve">[ACPOS-20260922-BATCH-41-SYSTEM01-INFO-PERSISTENCE-REMEDIATION-V1::SYSTEM01]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p>
      <w:r>
        <w:br w:type="page"/>
      </w:r>
    </w:p>
    <w:p>
      <w:pPr>
        <w:pStyle w:val="Heading1"/>
      </w:pPr>
      <w:r>
        <w:t>KB-01 Persistence Owner Closure｜知識與經驗持久化 Owner 收斂</w:t>
      </w:r>
    </w:p>
    <w:p>
      <w:r>
        <w:t>[ACPOS-KB-PERSISTENCE-OWNER-CLOSURE-V1] This annex closes the 14 KB-01 mutation Persistence Owner gaps from the existing Entity/Canonical Owner table, lifecycle matrix, relationship contract and Action Group/Owner table. It introduces no second Knowledge, Context, Learning or Acquisition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cantSplit/>
        </w:trPr>
        <w:tc>
          <w:tcPr>
            <w:tcW w:type="dxa" w:w="3758"/>
          </w:tcPr>
          <w:p>
            <w:r>
              <w:t>Control UID</w:t>
            </w:r>
          </w:p>
        </w:tc>
        <w:tc>
          <w:tcPr>
            <w:tcW w:type="dxa" w:w="3758"/>
          </w:tcPr>
          <w:p>
            <w:r>
              <w:t>Business Entity / Resolution</w:t>
            </w:r>
          </w:p>
        </w:tc>
        <w:tc>
          <w:tcPr>
            <w:tcW w:type="dxa" w:w="3758"/>
          </w:tcPr>
          <w:p>
            <w:r>
              <w:t>Canonical Persistence Owner</w:t>
            </w:r>
          </w:p>
        </w:tc>
        <w:tc>
          <w:tcPr>
            <w:tcW w:type="dxa" w:w="3758"/>
          </w:tcPr>
          <w:p>
            <w:r>
              <w:t>Design Semantics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KB-01-CTL-SOURCE-CREATE</w:t>
            </w:r>
          </w:p>
        </w:tc>
        <w:tc>
          <w:tcPr>
            <w:tcW w:type="dxa" w:w="3758"/>
          </w:tcPr>
          <w:p>
            <w:r>
              <w:t>KnowledgeSource</w:t>
            </w:r>
          </w:p>
        </w:tc>
        <w:tc>
          <w:tcPr>
            <w:tcW w:type="dxa" w:w="3758"/>
          </w:tcPr>
          <w:p>
            <w:r>
              <w:t>KnowledgeExperienceService / KnowledgeSource State + Version + Audit</w:t>
            </w:r>
          </w:p>
        </w:tc>
        <w:tc>
          <w:tcPr>
            <w:tcW w:type="dxa" w:w="3758"/>
          </w:tcPr>
          <w:p>
            <w:r>
              <w:t>Source create/update/state-transition persists the exact KnowledgeSource identity, scope/rights/classification/configuration, lifecycle state/version and audit lineage. RETIRED may not be silently revived; historical source/version evidence remains addressable.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KB-01-CTL-SOURCE-SAVE</w:t>
            </w:r>
          </w:p>
        </w:tc>
        <w:tc>
          <w:tcPr>
            <w:tcW w:type="dxa" w:w="3758"/>
          </w:tcPr>
          <w:p>
            <w:r>
              <w:t>KnowledgeSource</w:t>
            </w:r>
          </w:p>
        </w:tc>
        <w:tc>
          <w:tcPr>
            <w:tcW w:type="dxa" w:w="3758"/>
          </w:tcPr>
          <w:p>
            <w:r>
              <w:t>KnowledgeExperienceService / KnowledgeSource State + Version + Audit</w:t>
            </w:r>
          </w:p>
        </w:tc>
        <w:tc>
          <w:tcPr>
            <w:tcW w:type="dxa" w:w="3758"/>
          </w:tcPr>
          <w:p>
            <w:r>
              <w:t>Source create/update/state-transition persists the exact KnowledgeSource identity, scope/rights/classification/configuration, lifecycle state/version and audit lineage. RETIRED may not be silently revived; historical source/version evidence remains addressable.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KB-01-CTL-SOURCE-PAUSE</w:t>
            </w:r>
          </w:p>
        </w:tc>
        <w:tc>
          <w:tcPr>
            <w:tcW w:type="dxa" w:w="3758"/>
          </w:tcPr>
          <w:p>
            <w:r>
              <w:t>KnowledgeSource</w:t>
            </w:r>
          </w:p>
        </w:tc>
        <w:tc>
          <w:tcPr>
            <w:tcW w:type="dxa" w:w="3758"/>
          </w:tcPr>
          <w:p>
            <w:r>
              <w:t>KnowledgeExperienceService / KnowledgeSource State + Version + Audit</w:t>
            </w:r>
          </w:p>
        </w:tc>
        <w:tc>
          <w:tcPr>
            <w:tcW w:type="dxa" w:w="3758"/>
          </w:tcPr>
          <w:p>
            <w:r>
              <w:t>Source create/update/state-transition persists the exact KnowledgeSource identity, scope/rights/classification/configuration, lifecycle state/version and audit lineage. RETIRED may not be silently revived; historical source/version evidence remains addressable.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KB-01-CTL-SOURCE-RESUME</w:t>
            </w:r>
          </w:p>
        </w:tc>
        <w:tc>
          <w:tcPr>
            <w:tcW w:type="dxa" w:w="3758"/>
          </w:tcPr>
          <w:p>
            <w:r>
              <w:t>KnowledgeSource</w:t>
            </w:r>
          </w:p>
        </w:tc>
        <w:tc>
          <w:tcPr>
            <w:tcW w:type="dxa" w:w="3758"/>
          </w:tcPr>
          <w:p>
            <w:r>
              <w:t>KnowledgeExperienceService / KnowledgeSource State + Version + Audit</w:t>
            </w:r>
          </w:p>
        </w:tc>
        <w:tc>
          <w:tcPr>
            <w:tcW w:type="dxa" w:w="3758"/>
          </w:tcPr>
          <w:p>
            <w:r>
              <w:t>Source create/update/state-transition persists the exact KnowledgeSource identity, scope/rights/classification/configuration, lifecycle state/version and audit lineage. RETIRED may not be silently revived; historical source/version evidence remains addressable.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KB-01-CTL-SOURCE-RETIRE</w:t>
            </w:r>
          </w:p>
        </w:tc>
        <w:tc>
          <w:tcPr>
            <w:tcW w:type="dxa" w:w="3758"/>
          </w:tcPr>
          <w:p>
            <w:r>
              <w:t>KnowledgeSource</w:t>
            </w:r>
          </w:p>
        </w:tc>
        <w:tc>
          <w:tcPr>
            <w:tcW w:type="dxa" w:w="3758"/>
          </w:tcPr>
          <w:p>
            <w:r>
              <w:t>KnowledgeExperienceService / KnowledgeSource State + Version + Audit</w:t>
            </w:r>
          </w:p>
        </w:tc>
        <w:tc>
          <w:tcPr>
            <w:tcW w:type="dxa" w:w="3758"/>
          </w:tcPr>
          <w:p>
            <w:r>
              <w:t>Source create/update/state-transition persists the exact KnowledgeSource identity, scope/rights/classification/configuration, lifecycle state/version and audit lineage. RETIRED may not be silently revived; historical source/version evidence remains addressable.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KB-01-CTL-INGEST-START</w:t>
            </w:r>
          </w:p>
        </w:tc>
        <w:tc>
          <w:tcPr>
            <w:tcW w:type="dxa" w:w="3758"/>
          </w:tcPr>
          <w:p>
            <w:r>
              <w:t>Acquisition Run</w:t>
            </w:r>
          </w:p>
        </w:tc>
        <w:tc>
          <w:tcPr>
            <w:tcW w:type="dxa" w:w="3758"/>
          </w:tcPr>
          <w:p>
            <w:r>
              <w:t>Shared Acquisition Runtime / Acquisition Run + Snapshot/Evidence + Audit</w:t>
            </w:r>
          </w:p>
        </w:tc>
        <w:tc>
          <w:tcPr>
            <w:tcW w:type="dxa" w:w="3758"/>
          </w:tcPr>
          <w:p>
            <w:r>
              <w:t>KnowledgeAcquisitionIntent is a value object; create/retry persists a governed Acquisition Run under Shared Acquisition Runtime with exact source_ref/scope/mode/correlation/idempotency, attempt/checkpoint, immutable snapshot/evidence and audit lineage. It does not create a second crawler owner.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KB-01-CTL-INGEST-RETRY</w:t>
            </w:r>
          </w:p>
        </w:tc>
        <w:tc>
          <w:tcPr>
            <w:tcW w:type="dxa" w:w="3758"/>
          </w:tcPr>
          <w:p>
            <w:r>
              <w:t>Acquisition Run</w:t>
            </w:r>
          </w:p>
        </w:tc>
        <w:tc>
          <w:tcPr>
            <w:tcW w:type="dxa" w:w="3758"/>
          </w:tcPr>
          <w:p>
            <w:r>
              <w:t>Shared Acquisition Runtime / Acquisition Run + Snapshot/Evidence + Audit</w:t>
            </w:r>
          </w:p>
        </w:tc>
        <w:tc>
          <w:tcPr>
            <w:tcW w:type="dxa" w:w="3758"/>
          </w:tcPr>
          <w:p>
            <w:r>
              <w:t>KnowledgeAcquisitionIntent is a value object; create/retry persists a governed Acquisition Run under Shared Acquisition Runtime with exact source_ref/scope/mode/correlation/idempotency, attempt/checkpoint, immutable snapshot/evidence and audit lineage. It does not create a second crawler owner.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KB-01-CTL-CONTEXT-CREATE</w:t>
            </w:r>
          </w:p>
        </w:tc>
        <w:tc>
          <w:tcPr>
            <w:tcW w:type="dxa" w:w="3758"/>
          </w:tcPr>
          <w:p>
            <w:r>
              <w:t>ACPOSContextCandidate</w:t>
            </w:r>
          </w:p>
        </w:tc>
        <w:tc>
          <w:tcPr>
            <w:tcW w:type="dxa" w:w="3758"/>
          </w:tcPr>
          <w:p>
            <w:r>
              <w:t>ACPOSContextEngine / ACPOSContextCandidate + Evidence/Audit</w:t>
            </w:r>
          </w:p>
        </w:tc>
        <w:tc>
          <w:tcPr>
            <w:tcW w:type="dxa" w:w="3758"/>
          </w:tcPr>
          <w:p>
            <w:r>
              <w:t>Creates a governed Context Candidate from authorized Knowledge/Fact/Evidence refs. Candidate remains READY_FOR_CONSUMER_REVIEW and does not self-adopt or duplicate source Authority payload.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KB-01-CTL-LEARNING-CREATE</w:t>
            </w:r>
          </w:p>
        </w:tc>
        <w:tc>
          <w:tcPr>
            <w:tcW w:type="dxa" w:w="3758"/>
          </w:tcPr>
          <w:p>
            <w:r>
              <w:t>ACPOSLearningCandidate</w:t>
            </w:r>
          </w:p>
        </w:tc>
        <w:tc>
          <w:tcPr>
            <w:tcW w:type="dxa" w:w="3758"/>
          </w:tcPr>
          <w:p>
            <w:r>
              <w:t>ACPOSEvolutionEngine / ACPOSLearningCandidate + Evidence/Audit</w:t>
            </w:r>
          </w:p>
        </w:tc>
        <w:tc>
          <w:tcPr>
            <w:tcW w:type="dxa" w:w="3758"/>
          </w:tcPr>
          <w:p>
            <w:r>
              <w:t>Creates a governed Learning Candidate only from complete real Experience/outcome lineage. Candidate remains non-authoritative until separate governed review/adoption and may not self-write Canon/Criteria/Policy.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KB-01-CTL-DRAFT-FROM-EXP</w:t>
            </w:r>
          </w:p>
        </w:tc>
        <w:tc>
          <w:tcPr>
            <w:tcW w:type="dxa" w:w="3758"/>
          </w:tcPr>
          <w:p>
            <w:r>
              <w:t>KnowledgeVersion / Draft</w:t>
            </w:r>
          </w:p>
        </w:tc>
        <w:tc>
          <w:tcPr>
            <w:tcW w:type="dxa" w:w="3758"/>
          </w:tcPr>
          <w:p>
            <w:r>
              <w:t>KnowledgeExperienceService / KnowledgeVersion Draft + Evidence/Citation + Audit</w:t>
            </w:r>
          </w:p>
        </w:tc>
        <w:tc>
          <w:tcPr>
            <w:tcW w:type="dxa" w:w="3758"/>
          </w:tcPr>
          <w:p>
            <w:r>
              <w:t>Creates or updates the governed KnowledgeVersion DRAFT from exact Experience/Evidence/Citation refs and expected version. Draft mutation is versioned and auditable and does not imply approval.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KB-01-CTL-DRAFT-SAVE</w:t>
            </w:r>
          </w:p>
        </w:tc>
        <w:tc>
          <w:tcPr>
            <w:tcW w:type="dxa" w:w="3758"/>
          </w:tcPr>
          <w:p>
            <w:r>
              <w:t>KnowledgeVersion / Draft</w:t>
            </w:r>
          </w:p>
        </w:tc>
        <w:tc>
          <w:tcPr>
            <w:tcW w:type="dxa" w:w="3758"/>
          </w:tcPr>
          <w:p>
            <w:r>
              <w:t>KnowledgeExperienceService / KnowledgeVersion Draft + Evidence/Citation + Audit</w:t>
            </w:r>
          </w:p>
        </w:tc>
        <w:tc>
          <w:tcPr>
            <w:tcW w:type="dxa" w:w="3758"/>
          </w:tcPr>
          <w:p>
            <w:r>
              <w:t>Creates or updates the governed KnowledgeVersion DRAFT from exact Experience/Evidence/Citation refs and expected version. Draft mutation is versioned and auditable and does not imply approval.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KB-01-CTL-APPROVE</w:t>
            </w:r>
          </w:p>
        </w:tc>
        <w:tc>
          <w:tcPr>
            <w:tcW w:type="dxa" w:w="3758"/>
          </w:tcPr>
          <w:p>
            <w:r>
              <w:t>KnowledgeVersion / Review</w:t>
            </w:r>
          </w:p>
        </w:tc>
        <w:tc>
          <w:tcPr>
            <w:tcW w:type="dxa" w:w="3758"/>
          </w:tcPr>
          <w:p>
            <w:r>
              <w:t>KnowledgeExperienceService / KnowledgeVersion Review State + Approval/Review + Audit</w:t>
            </w:r>
          </w:p>
        </w:tc>
        <w:tc>
          <w:tcPr>
            <w:tcW w:type="dxa" w:w="3758"/>
          </w:tcPr>
          <w:p>
            <w:r>
              <w:t>Persists the exact KnowledgeVersion review transition and human review evidence. APPROVE makes the governed approved version immutable; RETURN/REJECT preserve prior approved versions and evidence lineage rather than overwriting history.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KB-01-CTL-RETURN</w:t>
            </w:r>
          </w:p>
        </w:tc>
        <w:tc>
          <w:tcPr>
            <w:tcW w:type="dxa" w:w="3758"/>
          </w:tcPr>
          <w:p>
            <w:r>
              <w:t>KnowledgeVersion / Review</w:t>
            </w:r>
          </w:p>
        </w:tc>
        <w:tc>
          <w:tcPr>
            <w:tcW w:type="dxa" w:w="3758"/>
          </w:tcPr>
          <w:p>
            <w:r>
              <w:t>KnowledgeExperienceService / KnowledgeVersion Review State + Approval/Review + Audit</w:t>
            </w:r>
          </w:p>
        </w:tc>
        <w:tc>
          <w:tcPr>
            <w:tcW w:type="dxa" w:w="3758"/>
          </w:tcPr>
          <w:p>
            <w:r>
              <w:t>Persists the exact KnowledgeVersion review transition and human review evidence. APPROVE makes the governed approved version immutable; RETURN/REJECT preserve prior approved versions and evidence lineage rather than overwriting history.</w:t>
            </w:r>
          </w:p>
        </w:tc>
      </w:tr>
      <w:tr>
        <w:trPr>
          <w:cantSplit/>
        </w:trPr>
        <w:tc>
          <w:tcPr>
            <w:tcW w:type="dxa" w:w="3758"/>
          </w:tcPr>
          <w:p>
            <w:r>
              <w:t>KB-01-CTL-REJECT</w:t>
            </w:r>
          </w:p>
        </w:tc>
        <w:tc>
          <w:tcPr>
            <w:tcW w:type="dxa" w:w="3758"/>
          </w:tcPr>
          <w:p>
            <w:r>
              <w:t>KnowledgeVersion / Review</w:t>
            </w:r>
          </w:p>
        </w:tc>
        <w:tc>
          <w:tcPr>
            <w:tcW w:type="dxa" w:w="3758"/>
          </w:tcPr>
          <w:p>
            <w:r>
              <w:t>KnowledgeExperienceService / KnowledgeVersion Review State + Approval/Review + Audit</w:t>
            </w:r>
          </w:p>
        </w:tc>
        <w:tc>
          <w:tcPr>
            <w:tcW w:type="dxa" w:w="3758"/>
          </w:tcPr>
          <w:p>
            <w:r>
              <w:t>Persists the exact KnowledgeVersion review transition and human review evidence. APPROVE makes the governed approved version immutable; RETURN/REJECT preserve prior approved versions and evidence lineage rather than overwriting history.</w:t>
            </w:r>
          </w:p>
        </w:tc>
      </w:tr>
    </w:tbl>
    <w:p>
      <w:pPr>
        <w:pStyle w:val="Heading2"/>
      </w:pPr>
      <w:r>
        <w:t>Shared Invariants / 共用不變式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rPr>
          <w:cantSplit/>
        </w:trPr>
        <w:tc>
          <w:tcPr>
            <w:tcW w:type="dxa" w:w="7517"/>
          </w:tcPr>
          <w:p>
            <w:r>
              <w:t>Invariant</w:t>
            </w:r>
          </w:p>
        </w:tc>
        <w:tc>
          <w:tcPr>
            <w:tcW w:type="dxa" w:w="7517"/>
          </w:tcPr>
          <w:p>
            <w:r>
              <w:t>Rule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Ingress ≠ Persistence Owner</w:t>
            </w:r>
          </w:p>
        </w:tc>
        <w:tc>
          <w:tcPr>
            <w:tcW w:type="dxa" w:w="7517"/>
          </w:tcPr>
          <w:p>
            <w:r>
              <w:t>Shared route/runtime/identity ingress does not transfer business data authority. The target resource/entity decides canonical persistence.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Exact identity/version</w:t>
            </w:r>
          </w:p>
        </w:tc>
        <w:tc>
          <w:tcPr>
            <w:tcW w:type="dxa" w:w="7517"/>
          </w:tcPr>
          <w:p>
            <w:r>
              <w:t>Every effectful mutation MUST resolve the exact entity/resource identity and version/state required by its current gate; latest/current aliases may not silently replace exact binding.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Audit lineage</w:t>
            </w:r>
          </w:p>
        </w:tc>
        <w:tc>
          <w:tcPr>
            <w:tcW w:type="dxa" w:w="7517"/>
          </w:tcPr>
          <w:p>
            <w:r>
              <w:t>Effectful state/version changes preserve correlation/idempotency/evidence or rationale as applicable and generate/retain governed audit lineage.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No parallel authority</w:t>
            </w:r>
          </w:p>
        </w:tc>
        <w:tc>
          <w:tcPr>
            <w:tcW w:type="dxa" w:w="7517"/>
          </w:tcPr>
          <w:p>
            <w:r>
              <w:t>The closure reuses the existing canonical owner shown in the current Word corpus and MUST NOT create a duplicate store/service for the same concept.</w:t>
            </w:r>
          </w:p>
        </w:tc>
      </w:tr>
      <w:tr>
        <w:trPr>
          <w:cantSplit/>
        </w:trPr>
        <w:tc>
          <w:tcPr>
            <w:tcW w:type="dxa" w:w="7517"/>
          </w:tcPr>
          <w:p>
            <w:r>
              <w:t>Runtime evidence separation</w:t>
            </w:r>
          </w:p>
        </w:tc>
        <w:tc>
          <w:tcPr>
            <w:tcW w:type="dxa" w:w="7517"/>
          </w:tcPr>
          <w:p>
            <w:r>
              <w:t>A complete design Persistence Owner does not claim application/API/DB/Production execution. Runtime status remains separately evidenced and may remain NOT_EXECUTED where the current Word says so.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