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fill="140E32"/>
        <w:pBdr>
          <w:top w:val="single" w:sz="8" w:color="8B5CFF" w:space="4"/>
          <w:left w:val="single" w:sz="8" w:color="8B5CFF" w:space="4"/>
          <w:bottom w:val="single" w:sz="8" w:color="8B5CFF" w:space="4"/>
          <w:right w:val="single" w:sz="8" w:color="8B5CFF" w:space="4"/>
        </w:pBdr>
      </w:pPr>
      <w:r>
        <w:rPr>
          <w:rFonts w:ascii="Noto Sans CJK TC" w:hAnsi="Noto Sans CJK TC"/>
          <w:b/>
          <w:color w:val="FFFFFF"/>
          <w:sz w:val="36"/>
        </w:rPr>
        <w:t>ERP-01 ERP 與財務</w:t>
        <w:br/>
        <w:t>Mother Basic Design · Functional Completion · Data Truth &amp; Finance Governance</w:t>
        <w:br/>
        <w:t>ORANGE ONE · admin:ERP-01</w:t>
      </w:r>
    </w:p>
    <w:p>
      <w:pPr>
        <w:spacing w:after="100" w:line="264" w:lineRule="auto"/>
      </w:pPr>
      <w:r>
        <w:rPr>
          <w:rFonts w:ascii="Noto Sans CJK TC" w:hAnsi="Noto Sans CJK TC"/>
          <w:b w:val="0"/>
          <w:color w:val="343746"/>
          <w:sz w:val="18"/>
        </w:rPr>
        <w:t>本版保留單頁三個主要工作 View，並依母規範補齊 Entity × Operation、功能加入／排除規則、Finance Read Model、Data Trust、Connector/Mapping、Sync Recovery、Functional Chain、Permission、State、Error、Visual Geometry、A11y、Acceptance 與施工映射。</w:t>
      </w:r>
    </w:p>
    <w:p>
      <w:pPr>
        <w:spacing w:before="80" w:after="140"/>
        <w:ind w:left="68" w:right="68"/>
        <w:shd w:fill="111936"/>
        <w:pBdr>
          <w:top w:val="single" w:sz="8" w:color="8B5CFF" w:space="4"/>
          <w:left w:val="single" w:sz="8" w:color="8B5CFF" w:space="4"/>
          <w:bottom w:val="single" w:sz="8" w:color="8B5CFF" w:space="4"/>
          <w:right w:val="single" w:sz="8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核心優化：財務數值、Forecast、Capacity Guardrail、Recommendation Boundary 明確分層；Connector 與 Mapping 先驗證再進 Sync；Freshness、Completeness、Currency/Timezone 成為資料可信度帶。未註冊的收入／支出／Ledger／Budget 寫入與外部 ERP Writeback 不進本頁 effectful UI。</w:t>
      </w:r>
    </w:p>
    <w:p>
      <w:pPr>
        <w:spacing w:before="80" w:after="40"/>
        <w:jc w:val="center"/>
      </w:pPr>
      <w:r>
        <w:rPr>
          <w:rFonts w:ascii="Noto Sans CJK TC" w:hAnsi="Noto Sans CJK TC"/>
        </w:rPr>
        <w:drawing>
          <wp:inline xmlns:a="http://schemas.openxmlformats.org/drawingml/2006/main" xmlns:pic="http://schemas.openxmlformats.org/drawingml/2006/picture">
            <wp:extent cx="6480000" cy="3702857"/>
            <wp:docPr id="1" name="Picture 1" descr="ERP-01 finance overview showing actual finance, forecast, guardrails and data trust states" title="ERP-01 finance overview showing actual finance, forecast, guardrails and data trust stat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01_FINANCE_OVERVIEW_OPTIMIZ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keepLines/>
      </w:pPr>
      <w:r>
        <w:rPr>
          <w:rFonts w:ascii="Noto Sans CJK TC" w:hAnsi="Noto Sans CJK TC"/>
          <w:i/>
          <w:color w:val="625A82"/>
          <w:sz w:val="16"/>
        </w:rPr>
        <w:t>圖 1｜ERP-01 財務概況：Actual Finance、Forecast、Guardrails 與 Data Trust 分層呈現。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1. Page Identity / 頁面定位與產品目標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93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設計規格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Page UID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admin:ERP-01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顯示名稱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ERP / ERP &amp; Finance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Surface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主要目的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將財務 Read Model、ERP Connector/Mapping、Snapshot/Sync/Data Quality 集中在單一工作區。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主要使用者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具有 ERP/Finance L1 與精確 operation permission 的管理者／財務／系統營運人員。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主流程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Finance Overview ↔ ERP Connection ↔ Sync &amp; Data Quality；Detail/Audit 使用 secondary drawer。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產品原則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One ERP owner、One Finance owner、Real data only、Fail Closed、Exact Version、No missing-as-zero。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完成語義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頁面成功只能描述已完成的 View/Action；不能用本頁規格完成推論 Runtime、E2E 或 Production Ready。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2. Scope / 需求、角色與 Out-of-Scope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198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類型</w:t>
            </w:r>
          </w:p>
        </w:tc>
        <w:tc>
          <w:tcPr>
            <w:tcW w:type="dxa" w:w="8220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In Scope</w:t>
            </w:r>
          </w:p>
        </w:tc>
        <w:tc>
          <w:tcPr>
            <w:tcW w:type="dxa" w:w="822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成本、收益、現金流、產能、Forecast、Guardrails、Recommendation Boundary；ERP Connector 建立/更新/驗證；Mapping 驗證；Snapshot Refresh；Sync 建立/狀態/重試；Failure Detail；Export。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產品優化</w:t>
            </w:r>
          </w:p>
        </w:tc>
        <w:tc>
          <w:tcPr>
            <w:tcW w:type="dxa" w:w="822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將 Finance Actual、Forecast、Guardrail 三種語義分開；增加 Data Trust Strip；Connector/Mapping/Sync 做前置條件與合法下一步；Failure Recovery 與 Audit Drawer 同頁。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Out of Scope</w:t>
            </w:r>
          </w:p>
        </w:tc>
        <w:tc>
          <w:tcPr>
            <w:tcW w:type="dxa" w:w="822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建立收入、建立支出、直接編輯 Ledger、Budget Reallocation 執行、Manual Journal、外部 ERP Writeback、第二 Finance/ERP Service、第二 Export Service、頁面內 Secret Store。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Non-functional</w:t>
            </w:r>
          </w:p>
        </w:tc>
        <w:tc>
          <w:tcPr>
            <w:tcW w:type="dxa" w:w="822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Secret Reference only、Amount permission mask、Missing=—、Stale/Incomplete 可見、Idempotency、Expected Version、Audit、A11y、1280+ Desktop。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3. Business Entity × Operation / 實體與操作矩陣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170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260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Read / Projection</w:t>
            </w:r>
          </w:p>
        </w:tc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351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核心邊界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FinanceReadModel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Cost / Revenue / Cashflow / Capacity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Get Fact Pack / Forecast / Guardrails / Export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只讀；前端不自行計算權威財務值。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ERPConnector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/ Provider / Adapter / Scope / Status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Create / Update / Validate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Secret 只保存 Reference ID。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ERPMapping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Mapping Version / Schema Binding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Validate Mapping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Mapping 未通過不可假裝 Connector Ready。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ERPSnapshot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 / Freshness / Currency-Timezone / Completeness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Refresh Snapshot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缺值不是 0；Freshness/Completeness 是資料信任條件。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ERPSyncJob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Job / Status / Failure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Create / Get Status / Retry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只有 failed 且 retry-eligible job 可重試。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ERPFailure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Failure ID / reason / retry eligibility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Get Failure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低頻 detail drawer；不複製第二 Failure Store。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Audit / Correlation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Audit Ref / Version / Correlation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Open Detail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Effectful operation 必須留下追溯。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ExportProjection</w:t>
            </w:r>
          </w:p>
        </w:tc>
        <w:tc>
          <w:tcPr>
            <w:tcW w:type="dxa" w:w="260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Authorized current projection</w:t>
            </w:r>
          </w:p>
        </w:tc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Export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只匯出授權 Scope；沿用既有 Export owner。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4. Entity Hierarchy / 資料與生命週期</w:t>
      </w:r>
    </w:p>
    <w:p>
      <w:pPr>
        <w:spacing w:after="100" w:line="264" w:lineRule="auto"/>
      </w:pPr>
      <w:r>
        <w:rPr>
          <w:rFonts w:ascii="Noto Sans CJK TC" w:hAnsi="Noto Sans CJK TC"/>
          <w:b w:val="0"/>
          <w:color w:val="343746"/>
          <w:sz w:val="18"/>
        </w:rPr>
        <w:t>ERP Connector → Mapping → Connector Validation → Sync Job → Snapshot → Data Quality / Freshness / Completeness → Finance Read Model / Fact Pack / Forecast / Guardrails。Failure、Audit、Correlation、Version、Scope 與 Permission 橫跨全鏈。</w:t>
      </w:r>
    </w:p>
    <w:p>
      <w:pPr>
        <w:spacing w:before="80" w:after="140"/>
        <w:ind w:left="68" w:right="68"/>
        <w:shd w:fill="111936"/>
        <w:pBdr>
          <w:top w:val="single" w:sz="8" w:color="8B5CFF" w:space="4"/>
          <w:left w:val="single" w:sz="8" w:color="8B5CFF" w:space="4"/>
          <w:bottom w:val="single" w:sz="8" w:color="8B5CFF" w:space="4"/>
          <w:right w:val="single" w:sz="8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Finance View 不是第二套 Ledger。它只消費受治理 Read Model；任何新的收入、支出、Journal、Budget 或外部 ERP Write 操作，只有在未來存在精確 Operation / Permission / State Contract 時才能進入 effectful UI。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5. Three-View Functional Workbench / 三大工作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tblHeader w:val="true"/>
        </w:trPr>
        <w:tc>
          <w:tcPr>
            <w:tcW w:type="dxa" w:w="170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View</w:t>
            </w:r>
          </w:p>
        </w:tc>
        <w:tc>
          <w:tcPr>
            <w:tcW w:type="dxa" w:w="351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主工作區</w:t>
            </w:r>
          </w:p>
        </w:tc>
        <w:tc>
          <w:tcPr>
            <w:tcW w:type="dxa" w:w="255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主要操作</w:t>
            </w:r>
          </w:p>
        </w:tc>
        <w:tc>
          <w:tcPr>
            <w:tcW w:type="dxa" w:w="243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條件／限制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財務概況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Cost / Revenue / Cashflow / Capacity / Forecast / Guardrails / Recommendation Boundary</w:t>
            </w:r>
          </w:p>
        </w:tc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Fact Pack / Guardrails / Forecast / Export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Actual 與 Forecast/Guardrail 分層；無 fake KPI / client formula。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 連接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Identity、Provider/Adapter、Secret Ref、Entity Scope、Connection Status、Mapping Version</w:t>
            </w:r>
          </w:p>
        </w:tc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Create / Update / Validate Connector / Validate Mapping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Secret Value 不進頁面；Mapping/Connector 狀態決定合法下一步。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同步與資料品質</w:t>
            </w:r>
          </w:p>
        </w:tc>
        <w:tc>
          <w:tcPr>
            <w:tcW w:type="dxa" w:w="351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Snapshot、Freshness、Currency-Timezone、Completeness、Last Sync、Failure</w:t>
            </w:r>
          </w:p>
        </w:tc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Refresh Snapshot / Create Sync / Status / Retry / Failure Detail</w:t>
            </w:r>
          </w:p>
        </w:tc>
        <w:tc>
          <w:tcPr>
            <w:tcW w:type="dxa" w:w="243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Stale / Failed / Incomplete 顯示真實狀態；Retry 僅合法 Job。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6. Functional Admission / 功能加入、降級與排除規則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06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215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裁決</w:t>
            </w:r>
          </w:p>
        </w:tc>
        <w:tc>
          <w:tcPr>
            <w:tcW w:type="dxa" w:w="498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理由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 Fact Pack / Forecast / Guardrail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保留主流程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已有精確 Read Operation。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Create / Update / Validate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保留主流程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已有精確 Effectful Operation + Gate。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Mapping Validate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保留主流程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避免 Sync 在未知 Mapping 下執行。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 / Sync / Retry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保留主流程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具精確 Job / State / Retry Gate。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Raw Secret Reveal / Secret Value Field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排除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ERP 頁面只處理 secret_reference_id。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新增收入／支出／Ledger Edit / Journal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不加入 effectful UI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沒有精確已註冊 Operation；要求時 BLOCK + Authority Gap。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Budget Reallocation 執行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不加入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沒有精確 Operation / Approval Contract。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External ERP Writeback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禁止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本頁只做 Connector/Read/Sync，不回寫 ERP。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裝飾性 KPI / Trend / Sample Amount</w:t>
            </w:r>
          </w:p>
        </w:tc>
        <w:tc>
          <w:tcPr>
            <w:tcW w:type="dxa" w:w="21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排除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缺值不得用 0 或假資料補齊。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7. Visual Architecture / 版面與資訊層級</w:t>
      </w:r>
    </w:p>
    <w:p>
      <w:pPr>
        <w:spacing w:before="80" w:after="40"/>
        <w:jc w:val="center"/>
      </w:pPr>
      <w:r>
        <w:rPr>
          <w:rFonts w:ascii="Noto Sans CJK TC" w:hAnsi="Noto Sans CJK TC"/>
        </w:rPr>
        <w:drawing>
          <wp:inline xmlns:a="http://schemas.openxmlformats.org/drawingml/2006/main" xmlns:pic="http://schemas.openxmlformats.org/drawingml/2006/picture">
            <wp:extent cx="6480000" cy="3702857"/>
            <wp:docPr id="2" name="Picture 2" descr="ERP-01 connector mapping sync and data quality workbench with recovery governance" title="ERP-01 connector mapping sync and data quality workbench with recovery govern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01_CONNECTOR_SYNC_QUALIT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  <w:keepLines/>
      </w:pPr>
      <w:r>
        <w:rPr>
          <w:rFonts w:ascii="Noto Sans CJK TC" w:hAnsi="Noto Sans CJK TC"/>
          <w:i/>
          <w:color w:val="625A82"/>
          <w:sz w:val="16"/>
        </w:rPr>
        <w:t>圖 2｜ERP-01 連接與同步：Connector、Mapping、Snapshot、Sync、Quality 與 Recovery 合併在同一頁。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38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區域</w:t>
            </w:r>
          </w:p>
        </w:tc>
        <w:tc>
          <w:tcPr>
            <w:tcW w:type="dxa" w:w="782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Geometry / 行為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Global Header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58px；沿用全站 Header。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Sidebar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64px collapsed interaction rail；expanded overlay 221px，不推動 workspace。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Context 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56px；顯示 Page Title、Scope、Snapshot、Freshness。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View Bar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52px；財務概況 / ERP 連接 / 同步與資料品質，僅切換 UI context。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Primary Grid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72% 主工作區 + 28% Governance Rail，gap 16px。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Detail Drawer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480–560px；Failure/Audit/Version/Correlation/低頻內容。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Action Dock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56px；只顯示目前 View + State + Permission 合法操作；最多 1 個 dominant CTA。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Minimum Width</w:t>
            </w:r>
          </w:p>
        </w:tc>
        <w:tc>
          <w:tcPr>
            <w:tcW w:type="dxa" w:w="782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1280px；以下 horizontal scroll，不建立不同功能流程。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8. Finance Read Model / 財務資訊語義與顯示規則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語義層</w:t>
            </w:r>
          </w:p>
        </w:tc>
        <w:tc>
          <w:tcPr>
            <w:tcW w:type="dxa" w:w="294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498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顯示／治理規則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Actual / 已發生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Cost、Revenue、Cashflow、Capacity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只顯示授權 Read Model；Raw amount 需 finance.read。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Forecast / 預測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Forecast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必須標示預測語義，不與 Actual 混用。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Guardrail / 邊界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Capacity Guardrails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描述容量／限制／門檻，不假裝為已發生財務。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Recommendation Boundary / 建議邊界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Read-only recommendation boundary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建議不是會計分錄，也不直接執行 Budget / Ledger mutation。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Data Trust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Freshness / Completeness / Currency-Timezone / Snapshot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任何資料不完整或過期，狀態需明確顯示。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Missing Value</w:t>
            </w:r>
          </w:p>
        </w:tc>
        <w:tc>
          <w:tcPr>
            <w:tcW w:type="dxa" w:w="294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— / STALE / INCOMPLETE / MASKED</w:t>
            </w:r>
          </w:p>
        </w:tc>
        <w:tc>
          <w:tcPr>
            <w:tcW w:type="dxa" w:w="498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禁止 missing-as-zero。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9. Connector / Mapping Contract / ERP 連接契約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83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欄位／操作</w:t>
            </w:r>
          </w:p>
        </w:tc>
        <w:tc>
          <w:tcPr>
            <w:tcW w:type="dxa" w:w="7370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Connector fields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provider_key / adapter_key / secret_reference_id / entity_scope / mapping_version + registered mapping schema fields。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Create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Schema-driven modal；不得加入 raw secret value 或 client-authored runtime state。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Update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只依精確既有 Update Schema；禁止把 Page 欄位 union 成 request。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Validate Connector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精確 Connector + Version + State Guard + Permission + Audit。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Validate Mapping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精確 Mapping Version / Schema；Fail 時保留原狀態，不假裝 READY。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Secret Boundary</w:t>
            </w:r>
          </w:p>
        </w:tc>
        <w:tc>
          <w:tcPr>
            <w:tcW w:type="dxa" w:w="737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UI 只顯示 Secret Reference ID；Secret Value 永不 normal-render。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10. Sync &amp; Data Quality Contract / 同步與資料品質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55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765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契約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Refresh Snapshot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刷新既有 Snapshot Projection；State/Scope/Version/Idempotency/Audit 皆需成立。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Create Sync Job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精確 Connector + Scope + Current Request Schema；不得把 fixture/example 變成 UI default。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Get Sync Status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讀取 exact Job；不以「已按下按鈕」推論成功。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Retry Sync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只有 failed + retry-eligible exact job 可用；重試需 idempotency / audit。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Failure Detail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顯示允許的 Failure detail + correlation/version；低頻 Drawer。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Data Quality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Freshness、Completeness、Currency-Timezone、Last Sync Status 是第一級判讀資訊。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Partial / Failed</w:t>
            </w:r>
          </w:p>
        </w:tc>
        <w:tc>
          <w:tcPr>
            <w:tcW w:type="dxa" w:w="765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維持 SNAPSHOT_FAILED / DATA_INCOMPLETE / 真實狀態，不顯示 COMPLETE。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11. Functional Chain / 端到端功能鏈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Chain</w:t>
            </w:r>
          </w:p>
        </w:tc>
        <w:tc>
          <w:tcPr>
            <w:tcW w:type="dxa" w:w="793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完整鏈路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 Read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Intent → Page Gate → finance.read → getUiProjection/Finance Operations → Read Model → Mask/Data Trust → UI State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Fact Pack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 View → Gate → getERPFinanceFactPack → FinanceGuardrailService → exact response → Audit/Display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Create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Form → Connector Write Gate → exact schema → createERPConnector → ERPConnectorService → State CONFIGURING → 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Validate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Connector → Validate Gate → validateERPConnector → READY / DEGRADED / FAILED → UI + Failure Ref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Mapping Validate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Mapping/Version → Mapping Gate → validateERPMapping → Result → allow/block next step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Create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Connector/Scope → Sync Create Gate → createERPSyncJob → Job → Status → Snapshot/Data Quality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Retry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Failed exact Job → Retry Gate → retryERPSync → missing legal work only → Status/Audit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Export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Authorized View/Scope → Export Gate → exportProjection → Existing Export owner → Result Ref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12. Control Registry / 42 個頁面控制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群組</w:t>
            </w:r>
          </w:p>
        </w:tc>
        <w:tc>
          <w:tcPr>
            <w:tcW w:type="dxa" w:w="124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數量</w:t>
            </w:r>
          </w:p>
        </w:tc>
        <w:tc>
          <w:tcPr>
            <w:tcW w:type="dxa" w:w="6690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Context / Tabs</w:t>
            </w:r>
          </w:p>
        </w:tc>
        <w:tc>
          <w:tcPr>
            <w:tcW w:type="dxa" w:w="124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6</w:t>
            </w:r>
          </w:p>
        </w:tc>
        <w:tc>
          <w:tcPr>
            <w:tcW w:type="dxa" w:w="669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Scope、Snapshot、Freshness + 3 View Tabs。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Finance</w:t>
            </w:r>
          </w:p>
        </w:tc>
        <w:tc>
          <w:tcPr>
            <w:tcW w:type="dxa" w:w="124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11</w:t>
            </w:r>
          </w:p>
        </w:tc>
        <w:tc>
          <w:tcPr>
            <w:tcW w:type="dxa" w:w="669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7 Read Fields + Fact Pack / Guardrails / Forecast / Export。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Connector</w:t>
            </w:r>
          </w:p>
        </w:tc>
        <w:tc>
          <w:tcPr>
            <w:tcW w:type="dxa" w:w="124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11</w:t>
            </w:r>
          </w:p>
        </w:tc>
        <w:tc>
          <w:tcPr>
            <w:tcW w:type="dxa" w:w="669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7 Read Fields + Create / Update / Validate / Mapping Validate。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Sync &amp; Quality</w:t>
            </w:r>
          </w:p>
        </w:tc>
        <w:tc>
          <w:tcPr>
            <w:tcW w:type="dxa" w:w="124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11</w:t>
            </w:r>
          </w:p>
        </w:tc>
        <w:tc>
          <w:tcPr>
            <w:tcW w:type="dxa" w:w="669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6 Read Fields + Refresh / Create / Status / Retry / Failure。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Governance Rail</w:t>
            </w:r>
          </w:p>
        </w:tc>
        <w:tc>
          <w:tcPr>
            <w:tcW w:type="dxa" w:w="124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3</w:t>
            </w:r>
          </w:p>
        </w:tc>
        <w:tc>
          <w:tcPr>
            <w:tcW w:type="dxa" w:w="669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Readiness / Audit Ref / Detail Drawer。</w:t>
            </w:r>
          </w:p>
        </w:tc>
      </w:tr>
    </w:tbl>
    <w:p>
      <w:pPr>
        <w:spacing w:after="20"/>
      </w:pPr>
    </w:p>
    <w:p>
      <w:pPr>
        <w:spacing w:before="80" w:after="140"/>
        <w:ind w:left="68" w:right="68"/>
        <w:shd w:fill="111936"/>
        <w:pBdr>
          <w:top w:val="single" w:sz="8" w:color="8B5CFF" w:space="4"/>
          <w:left w:val="single" w:sz="8" w:color="8B5CFF" w:space="4"/>
          <w:bottom w:val="single" w:sz="8" w:color="8B5CFF" w:space="4"/>
          <w:right w:val="single" w:sz="8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Control 不是「畫面上必須全部常駐」。低頻技術欄位與 Failure/Audit 進 Detail Drawer；Action Dock 僅呈現目前 View/State/Permission 合法按鈕，避免技術控制牆。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13. Action Registry / 18 個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81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510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28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Effect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UI Context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READ / VIEW-FINANCE / VIEW-CONNECTOR / VIEW-SYNC / DETAIL-OPEN</w:t>
            </w:r>
          </w:p>
        </w:tc>
        <w:tc>
          <w:tcPr>
            <w:tcW w:type="dxa" w:w="328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Read / UI-only / Drawer-only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Finance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FACTPACK / GUARDRAILS / FORECAST / EXPORT</w:t>
            </w:r>
          </w:p>
        </w:tc>
        <w:tc>
          <w:tcPr>
            <w:tcW w:type="dxa" w:w="328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4 個 Read/Export Action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Connector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CONNECTOR-CREATE / UPDATE / VALIDATE / MAPPING-VALIDATE</w:t>
            </w:r>
          </w:p>
        </w:tc>
        <w:tc>
          <w:tcPr>
            <w:tcW w:type="dxa" w:w="328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4 個 Effectful Validation/Config Action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Sync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SNAPSHOT-REFRESH / SYNC-CREATE / SYNC-STATUS / SYNC-RETRY / FAILURE-GET</w:t>
            </w:r>
          </w:p>
        </w:tc>
        <w:tc>
          <w:tcPr>
            <w:tcW w:type="dxa" w:w="328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5 個 Snapshot/Job/Failure Action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14. Gate / Permission / Security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793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條件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Identity + page VIEW + erp_finance L1 + exact account permission + scope/condition/classification/audit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finance.read；否則 amount mask / non-amount status only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READ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erp.connector.read + field mask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WRITE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erp.connector.write + schema + expected_version + idempotency + state_guard + 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VALIDATE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erp.connector.validate + exact connector/version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MAPPING VALIDATE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erp.mapping.validate + exact mapping/version/schema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READ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exact read permission + sync/snapshot/failure ref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 REFRESH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source refresh permission + scope/version/state/idempotency/audit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CREATE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erp.sync.request + exact request + connector/scope/version/idempotency/audit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RETRY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PAGE + erp.sync.retry + exact failed retry-eligible job + state/version/idempotency/audit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rPr>
          <w:rFonts w:ascii="Noto Sans CJK TC" w:hAnsi="Noto Sans CJK TC"/>
          <w:b w:val="0"/>
          <w:color w:val="343746"/>
          <w:sz w:val="18"/>
        </w:rPr>
        <w:t>頁面內明確使用的權限包括：erp.connector.read、erp.connector.write、erp.connector.validate、erp.mapping.validate、erp.sync.request、erp.sync.retry、erp.snapshot.read、finance.read。Role Name 與 Department Membership 不得直接授權。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15. State / Transition /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87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442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States</w:t>
            </w:r>
          </w:p>
        </w:tc>
        <w:tc>
          <w:tcPr>
            <w:tcW w:type="dxa" w:w="391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Transition Rule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Common</w:t>
            </w:r>
          </w:p>
        </w:tc>
        <w:tc>
          <w:tcPr>
            <w:tcW w:type="dxa" w:w="442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LOADING / READY / EMPTY / ERROR / POLICY_BLOCKED / VERSION_CONFLICT / REVIEW_REQUIRED / EXTERNAL_PENDING / READ_ONLY / ARCHIVED</w:t>
            </w:r>
          </w:p>
        </w:tc>
        <w:tc>
          <w:tcPr>
            <w:tcW w:type="dxa" w:w="391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View Tab 切換不改 business state。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</w:t>
            </w:r>
          </w:p>
        </w:tc>
        <w:tc>
          <w:tcPr>
            <w:tcW w:type="dxa" w:w="442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CONNECTOR_UNCONFIGURED / CONFIGURING / VALIDATING / READY / DEGRADED</w:t>
            </w:r>
          </w:p>
        </w:tc>
        <w:tc>
          <w:tcPr>
            <w:tcW w:type="dxa" w:w="391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Create → CONFIGURING；Update → VALIDATING；Validate → READY / DEGRADED / FAILED。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</w:t>
            </w:r>
          </w:p>
        </w:tc>
        <w:tc>
          <w:tcPr>
            <w:tcW w:type="dxa" w:w="442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SNAPSHOT_STALE / SNAPSHOT_SYNCING / SNAPSHOT_FAILED / DATA_INCOMPLETE</w:t>
            </w:r>
          </w:p>
        </w:tc>
        <w:tc>
          <w:tcPr>
            <w:tcW w:type="dxa" w:w="391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Refresh/Sync 只依真實 Job 結果轉移。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Failure</w:t>
            </w:r>
          </w:p>
        </w:tc>
        <w:tc>
          <w:tcPr>
            <w:tcW w:type="dxa" w:w="442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Exact Failure + Retry Eligibility</w:t>
            </w:r>
          </w:p>
        </w:tc>
        <w:tc>
          <w:tcPr>
            <w:tcW w:type="dxa" w:w="391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無 retry eligibility 時 Retry disabled。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16. Error / Recovery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92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Error</w:t>
            </w:r>
          </w:p>
        </w:tc>
        <w:tc>
          <w:tcPr>
            <w:tcW w:type="dxa" w:w="362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Trigger</w:t>
            </w:r>
          </w:p>
        </w:tc>
        <w:tc>
          <w:tcPr>
            <w:tcW w:type="dxa" w:w="464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Recovery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AUTH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Permission / Scope / Mask denied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Hide/deny protected surface；Server DENY 為最終權威。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SECRET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Secret value 要被顯示/存入頁面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BLOCK；只用 secret_reference_id。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VERSION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Expected version / exact ref stale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VERSION_CONFLICT；reload exact projection。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Connector/Mapping validation fail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保留 DEGRADED/FAILED；顯示 permitted failure ref。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Sync/Refresh partial or fail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保持 SNAPSHOT_FAILED / DATA_INCOMPLETE；只重試合法 job。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 missing/stale/incomplete/masked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顯示 — / stale / incomplete / masked；禁止合成 0。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UNREGISTERED WRITE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要求 Revenue/Expense/Ledger/Budget/ERP write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BLOCK + Authority Gap。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UNDEFINED</w:t>
            </w:r>
          </w:p>
        </w:tc>
        <w:tc>
          <w:tcPr>
            <w:tcW w:type="dxa" w:w="362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未註冊欄位/operation/route/service</w:t>
            </w:r>
          </w:p>
        </w:tc>
        <w:tc>
          <w:tcPr>
            <w:tcW w:type="dxa" w:w="464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BLOCK + Authority Gap。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17. Integration Ports / Runtime Binding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2835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3969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Method / Path</w:t>
            </w:r>
          </w:p>
        </w:tc>
        <w:tc>
          <w:tcPr>
            <w:tcW w:type="dxa" w:w="340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Owner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getUiProjection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/v1/ui-projections/{pageUid}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Projection / Read Owner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createERPConnector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/v1/erp/connectors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updateERPConnector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PATCH /v1/erp/connectors/{id}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validateERPConnector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/v1/erp/connectors/{id}/validate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validateERPMapping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/v1/erp/mappings/{id}/validate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refreshERPSnapshot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/v1/erp/snapshots/refresh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createERPSyncJob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/v1/erp/sync-jobs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getERPSyncStatus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/v1/erp/sync-jobs/{id}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retryERPSync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/v1/erp/sync-jobs/{id}/retry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getERPFailure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/v1/erp/failures/{id}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getERPFinanceFactPack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/v1/erp/finance/fact-pack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FinanceGuardrailService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getERPCapacityGuardrails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/v1/erp/capacity/guardrails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FinanceGuardrailService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getERPForecast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GET /v1/erp/forecasts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FinanceGuardrailService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exportProjection</w:t>
            </w:r>
          </w:p>
        </w:tc>
        <w:tc>
          <w:tcPr>
            <w:tcW w:type="dxa" w:w="3969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POST /v1/exports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Existing Export Owner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18. Data Truth / Security / Audit Hard Locks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ERPConnectorService 是唯一 Connector/Snapshot/Sync Owner；FinanceGuardrailService 是唯一 Finance/Capacity/Forecast Owner。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Raw Secret 永不顯示；只處理 Secret Reference ID。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ERP_write_from_ACPOS 禁止；任何外部 ERP 寫入需未來另有明確註冊 Operation。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Missing / unavailable 不得當 0；Finance amount 未授權時 Mask。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前端 Hide 不是 Authorization；Server 必須驗 Identity、Permission、Scope、State、Expected Version、Idempotency、Audit。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不得建立第二 ERP、Finance、Snapshot、Sync、Export、Permission 或 Provider/API-key 系統。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不得使用 fake KPI、fake chart、sample amount、synthetic completeness/freshness/failure。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19. Visual State / A11y / Localization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268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7937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Button States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Default / Hover / Focus / Active / Loading / Disabled / Success / Error；Disabled 必須可解釋原因。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Focus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所有 effectful control、tabs、drawer trigger、table row action 均須 keyboard reachable + visible focus。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Screen Reader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Tabs、Status、Masked Value、Error/Recovery、Table Header、Drawer Title 具語意名稱。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Contrast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沿用科技紫 Global Visual；文字、border、focus ring 符合可讀性。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i18n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zh-TW / zh-CN / en；ERP、ID、Forecast、Guardrail 等術語在三語文案中一致。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Responsive</w:t>
            </w:r>
          </w:p>
        </w:tc>
        <w:tc>
          <w:tcPr>
            <w:tcW w:type="dxa" w:w="7937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6"/>
              </w:rPr>
              <w:t>正式操作流程鎖定 desktop 1280+；窄螢幕 horizontal scroll，不變更業務流程。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20. Acceptance Matrix / 驗收矩陣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304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UID</w:t>
            </w:r>
          </w:p>
        </w:tc>
        <w:tc>
          <w:tcPr>
            <w:tcW w:type="dxa" w:w="272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驗收項目</w:t>
            </w:r>
          </w:p>
        </w:tc>
        <w:tc>
          <w:tcPr>
            <w:tcW w:type="dxa" w:w="6180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4"/>
              </w:rPr>
              <w:t>PASS 條件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ACC-01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Single Current Page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只有 ERP-01；不重建 ERP-02 standalone navigation。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ACC-02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Owner Reuse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ERPConnectorService + FinanceGuardrailService；無第二 service/store。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ACC-03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Source Control Coverage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17 + 12 source controls = 29 均有映射。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ACC-04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Operation Coverage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14 unique ERP operations 均有頁面綁定。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ACC-05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Finance Boundary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Finance 只讀/Export；無未註冊收入/支出/Ledger/Budget Write。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ACC-06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External ERP Boundary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無 ACPOS → ERP writeback path。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ACC-07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Secret Boundary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只有 secret_reference_id。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ACC-08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Data Truth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Missing=— / stale / incomplete / error；無 zero substitution。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ACC-09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Authorization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Account permission + scope/state/version/idempotency/audit。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ACC-10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Same-page UX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3 View tabs UI-only；Audit/Failure secondary drawer。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ACC-11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Layout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56 Context + 52 View Bar + 72/28 + 480–560 Drawer + 56 Action Dock。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ACC-12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No Fake UI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無 decorative KPI/chart/sample finance/connector values。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ACC-13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Form Authority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Effectful request 使用 exact schema；no page-union inference。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ACC-14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State Truth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Connector/Snapshot 使用正式 State vocabulary。</w:t>
            </w:r>
          </w:p>
        </w:tc>
      </w:tr>
      <w:tr>
        <w:trPr>
          <w:cantSplit/>
        </w:trPr>
        <w:tc>
          <w:tcPr>
            <w:tcW w:type="dxa" w:w="1304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ACC-15</w:t>
            </w:r>
          </w:p>
        </w:tc>
        <w:tc>
          <w:tcPr>
            <w:tcW w:type="dxa" w:w="272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Truthful Completion</w:t>
            </w:r>
          </w:p>
        </w:tc>
        <w:tc>
          <w:tcPr>
            <w:tcW w:type="dxa" w:w="6180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4"/>
              </w:rPr>
              <w:t>文件完整不等同 Runtime/E2E/Deployment 完成。</w:t>
            </w:r>
          </w:p>
        </w:tc>
      </w:tr>
    </w:tbl>
    <w:p>
      <w:pPr>
        <w:spacing w:after="20"/>
      </w:pP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21. Definition of Done / Design Freeze 前完成條件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Page Identity、Scope、Out-of-Scope、Entity × Operation、Data/State Hierarchy 完整。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8 Sections、42 Controls、18 Actions、10 Gates、8 Errors、14 Runtime Operations 的頁面映射完整。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Finance / Connector / Sync 三 View 與 Visual Geometry 固定；未指定區域不得因微調漂移。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兩張實際 UI Design Preview 對應真實頁面結構，不是概念圖。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Finance Write Boundary、Secret Boundary、External ERP Writeback Boundary、Missing-as-zero Boundary 明確。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A11y / i18n / Disabled Reason / Error Recovery / Audit / Version / Correlation 均具施工落點。</w:t>
      </w:r>
    </w:p>
    <w:p>
      <w:pPr>
        <w:pStyle w:val="ListBullet"/>
        <w:spacing w:after="40"/>
        <w:ind w:left="312"/>
      </w:pPr>
      <w:r>
        <w:rPr>
          <w:rFonts w:ascii="Noto Sans CJK TC" w:hAnsi="Noto Sans CJK TC"/>
          <w:color w:val="343746"/>
          <w:sz w:val="17"/>
        </w:rPr>
        <w:t>所有 effectful control 均可追溯到 Operation / Gate / Permission；未註冊能力 fail-closed。</w:t>
      </w:r>
    </w:p>
    <w:p>
      <w:pPr>
        <w:pStyle w:val="Heading1"/>
        <w:spacing w:before="140" w:after="80"/>
        <w:keepNext/>
      </w:pPr>
      <w:r>
        <w:rPr>
          <w:rFonts w:ascii="Noto Sans CJK TC" w:hAnsi="Noto Sans CJK TC"/>
          <w:b/>
        </w:rPr>
        <w:t>22. Construction Mapping / 施工切片與驗證順序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701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施工切片</w:t>
            </w:r>
          </w:p>
        </w:tc>
        <w:tc>
          <w:tcPr>
            <w:tcW w:type="dxa" w:w="340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內容</w:t>
            </w:r>
          </w:p>
        </w:tc>
        <w:tc>
          <w:tcPr>
            <w:tcW w:type="dxa" w:w="5102"/>
            <w:shd w:fill="2A2058"/>
            <w:tcBorders>
              <w:top w:val="single" w:sz="4" w:color="5A46A6"/>
              <w:left w:val="single" w:sz="4" w:color="5A46A6"/>
              <w:bottom w:val="single" w:sz="4" w:color="5A46A6"/>
              <w:right w:val="single" w:sz="4" w:color="5A46A6"/>
              <w:insideH w:val="single" w:sz="4" w:color="5A46A6"/>
              <w:insideV w:val="single" w:sz="4" w:color="5A46A6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/>
                <w:b/>
                <w:color w:val="FFFFFF"/>
                <w:sz w:val="15"/>
              </w:rPr>
              <w:t>驗證重點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A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Shell + Context + View Bar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確認 3 View 不產生 route/business mutation。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B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Finance Read Model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Permission Mask + FactPack/Forecast/Guardrail/Export + missing/stale state。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C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Connector / Mapping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Create/Update/Validate + Secret Boundary + version/state guards。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D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Sync / Snapshot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Refresh/Create/Status/Retry/Failure + Data Quality。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E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Security / Error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Unauthorized / Mask / Version Conflict / Secret / Partial Sync / Unregistered Write。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F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Cross-view / Persistence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切換 View 保留合法 context；Drawer/Audit/Failure 可追溯。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Slice G</w:t>
            </w:r>
          </w:p>
        </w:tc>
        <w:tc>
          <w:tcPr>
            <w:tcW w:type="dxa" w:w="34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Visual / A11y</w:t>
            </w:r>
          </w:p>
        </w:tc>
        <w:tc>
          <w:tcPr>
            <w:tcW w:type="dxa" w:w="5102"/>
            <w:tcBorders>
              <w:top w:val="single" w:sz="4" w:color="D6D2E5"/>
              <w:left w:val="single" w:sz="4" w:color="D6D2E5"/>
              <w:bottom w:val="single" w:sz="4" w:color="D6D2E5"/>
              <w:right w:val="single" w:sz="4" w:color="D6D2E5"/>
              <w:insideH w:val="single" w:sz="4" w:color="D6D2E5"/>
              <w:insideV w:val="single" w:sz="4" w:color="D6D2E5"/>
            </w:tcBorders>
            <w:vAlign w:val="top"/>
          </w:tcPr>
          <w:p>
            <w:pPr>
              <w:spacing w:after="0" w:line="245" w:lineRule="auto"/>
            </w:pPr>
            <w:r>
              <w:rPr>
                <w:rFonts w:ascii="Noto Sans CJK TC" w:hAnsi="Noto Sans CJK TC"/>
                <w:color w:val="2E3141"/>
                <w:sz w:val="15"/>
              </w:rPr>
              <w:t>Geometry、overflow、focus、disabled reason、table header、localization。</w:t>
            </w:r>
          </w:p>
        </w:tc>
      </w:tr>
    </w:tbl>
    <w:p>
      <w:pPr>
        <w:spacing w:after="20"/>
      </w:pPr>
    </w:p>
    <w:p>
      <w:pPr>
        <w:spacing w:before="80" w:after="140"/>
        <w:ind w:left="68" w:right="68"/>
        <w:shd w:fill="111936"/>
        <w:pBdr>
          <w:top w:val="single" w:sz="8" w:color="8B5CFF" w:space="4"/>
          <w:left w:val="single" w:sz="8" w:color="8B5CFF" w:space="4"/>
          <w:bottom w:val="single" w:sz="8" w:color="8B5CFF" w:space="4"/>
          <w:right w:val="single" w:sz="8" w:color="8B5CFF" w:space="4"/>
        </w:pBdr>
        <w:keepLines/>
      </w:pPr>
      <w:r>
        <w:rPr>
          <w:rFonts w:ascii="Noto Sans CJK TC" w:hAnsi="Noto Sans CJK TC"/>
          <w:b/>
          <w:color w:val="F3F5FF"/>
          <w:sz w:val="18"/>
        </w:rPr>
        <w:t>最終設計裁決：ERP-01 是「可信財務讀模型 + ERP 連接與同步治理工作台」，不是第二套會計／Ledger 系統。任何未被正式 Operation 支持的寫入功能都不透過 UI 假裝完成；頁面只呈現可被精確驗證、可追溯、可 fail-closed 的能力。</w:t>
      </w:r>
    </w:p>
    <w:p>
      <w:pPr>
        <w:sectPr>
          <w:pgSz w:w="11906" w:h="16838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ERP-01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authority/pages/admin/ERP-01/ACPOS_ERP-01_ERP_FINANCE_SINGLE_PAGE_FINAL_LOCKED_ENCODING.yaml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ce3e4c9b9a7fcac9e81d8ee02dbc97e8cdba261167a27a6d555aa32c05c1d391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42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42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ERP-01-BTN-CONNECTOR-CREATE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新增 ERP 連接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ERP-01-ACT-CONNECTOR-CREATE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ERP-01-GATE-CONNECTOR-WRITE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t>CreateERPConnectorRequest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createERPConnector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/v1/erp/connectors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Connector Configuration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ERP-01-BTN-CONNECTOR-UPDATE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更新 ERP 連接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ERP-01-ACT-CONNECTOR-UPDATE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ERP-01-GATE-CONNECTOR-WRITE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t>UpdateERPConnectorRequest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updateERPConnector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PATCH /v1/erp/connectors/{id}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Connector Configuration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ERP-01-BTN-CONNECTOR-VALIDATE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驗證 ERP 連接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ERP-01-ACT-CONNECTOR-VALIDATE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t>ValidateERPConnectorRequest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validateERPConnector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/v1/erp/connectors/{id}/validate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Connector Validation Evidence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ERP-01-BTN-DETAIL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查看詳細資料 /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ERP-01-ACT-DETAIL-OPEN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ERP-01-BTN-EXPORT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匯出目前投影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ERP-01-ACT-EXPORT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t>ExportERPProjectionRequest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exportProjection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/v1/exports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 Projection/Export owner</w:t>
            </w:r>
          </w:p>
        </w:tc>
        <w:tc>
          <w:tcPr>
            <w:tcW w:type="dxa" w:w="1218"/>
          </w:tcPr>
          <w:p>
            <w:r>
              <w:t>Existing Projection/Export Owner / ERP Export Artifact + Export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ERP-01-BTN-FACTPACK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取得 Fact Pack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ERP-01-ACT-FACTPACK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getERPFinanceFactPack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/v1/erp/finance/fact-pack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ERP-01-BTN-FAILURE-GET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查看失敗原因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ERP-01-ACT-FAILURE-GET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getERPFailure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/v1/erp/failures/{id}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取得 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getERPForecast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/v1/erp/forecasts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取得產能 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getERPCapacityGuardrails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/v1/erp/capacity/guardrails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ERP-01-BTN-MAPPING-VALIDATE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驗證 Mapping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ERP-01-ACT-MAPPING-VALIDATE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ERP-01-GATE-MAPPING-VALIDATE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t>ValidateERPMappingRequest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validateERPMapping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/v1/erp/mappings/{id}/validate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Mapping Validation Evidence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ERP-01-BTN-SNAPSHOT-REFRESH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更新 Snapshot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ERP-01-ACT-SNAPSHOT-REFRESH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ERP-01-GATE-SNAPSHOT-REFRESH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t>RefreshERPSnapshotRequest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refreshERPSnapshot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/v1/erp/snapshots/refresh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Snapshot + Freshness/Audit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ERP-01-BTN-SYNC-CREATE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建立同步工作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ERP-01-ACT-SYNC-CREATE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ERP-01-GATE-SYNC-CREATE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t>CreateERPSyncJobRequest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createERPSyncJob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/v1/erp/sync-jobs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Sync Job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ERP-01-BTN-SYNC-RETRY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重試失敗同步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ERP-01-ACT-SYNC-RETRY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ERP-01-GATE-SYNC-RETRY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t>RetryERPSyncRequest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retryERPSync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/v1/erp/sync-jobs/{id}/retry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t>ERPConnectorService / ERP Sync Attempt + Failure/Audit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ERP-01-BTN-SYNC-STATUS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查看同步狀態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ERP-01-ACT-SYNC-STATUS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getERPSyncStatus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/v1/erp/sync-jobs/{id}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ERP-01-BTN-TAB-CONNECTOR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 連接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ERP-01-ACT-VIEW-CONNECTOR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ERP-01-BTN-TAB-FINANCE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財務概況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ERP-01-ACT-VIEW-FINANCE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ERP-01-BTN-TAB-SYNC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同步與資料品質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ERP-01-ACT-VIEW-SYNC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ERP-01-FLD-AUDIT-REF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Audit Ref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ERP-01-FLD-CONN-ADAPTER-KEY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Adapter Key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ERP-01-FLD-CONN-CONNECTION-STATUS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Connection 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ERP-01-FLD-CONN-CONNECTOR-ID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Connector 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ERP-01-FLD-CONN-ENTITY-SCOPE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Entity Scope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ERP-01-FLD-CONN-MAPPING-VERSION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Mapping Version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ERP-01-FLD-CONN-PROVIDER-KEY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Provider Key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ERP-01-FLD-CONN-SECRET-REFERENCE-ID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Secret Reference 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ERP-01-GATE-CONNECTOR-READ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ERP-01-PERM-CONNECTOR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ERP-01-FLD-FIN-CAPACITY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產能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ERP-01-FLD-FIN-CASHFLOW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現金流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ERP-01-FLD-FIN-COST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成本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Forecast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Guardrails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ERP-01-FLD-FIN-RECOMMENDATION-BOUNDARY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建議邊界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ERP-01-FLD-FIN-REVENUE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收益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ERP-01-PERM-FINANCE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FinanceGuardrailService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ERP-01-FLD-FRESHNESS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資料時間 / Freshness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ERP-01-FLD-READINESS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目前狀態 / Blockers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ERP-01-FLD-SCOPE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 Scope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ERP-01-FLD-SNAPSHOT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Snapshot 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ERP-01-GATE-PAGE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getUiProjection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/v1/ui-projections/{pageUid}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Projection / source page read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ERP-01-FLD-SYNC-COMPLETENESS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完整度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ERP-01-FLD-SYNC-CURRENCY-TIMEZONE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幣別 / 時區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ERP-01-FLD-SYNC-FAILURE-ID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Failure 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ERP-01-FLD-SYNC-FRESHNESS-AT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Freshness At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ERP-01-FLD-SYNC-LAST-SYNC-STATUS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Last Sync Status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ERP-01-FLD-SYNC-SNAPSHOT-ID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Snapshot ID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ERP-01-ACT-READ-SYNC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ERP-01-GATE-SYNC-READ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ERP-01-PERM-SYNC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t>ERPConnectorService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UI_LOCAL_OR_READ_SOURCE</w:t>
            </w:r>
          </w:p>
        </w:tc>
      </w:tr>
    </w:tbl>
    <w:p>
      <w:pPr>
        <w:pStyle w:val="Heading3"/>
      </w:pPr>
      <w:r>
        <w:t>ERP Denominator Clarification</w:t>
      </w:r>
    </w:p>
    <w:p>
      <w:r>
        <w:t>42 is the complete current page-control denominator. The separate “17 + 12 = 29 source controls” acceptance statement is a source-control coverage slice, not the full page denominator. It MUST NOT replace the 42-control registry.</w:t>
      </w:r>
    </w:p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8" w:h="11906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Batch 15 · ERP Read Projection Binding / Applicability Ledger</w:t>
      </w:r>
    </w:p>
    <w:p>
      <w:r>
        <w:rPr>
          <w:b/>
        </w:rPr>
        <w:t xml:space="preserve">[ACPOS-20260921-BATCH-15-OWNER-SPECIFIC-READ-PROJECTION-CLOSURE-V1::PAGE::ERP-01] </w:t>
      </w:r>
      <w:r>
        <w:t>Fourteen Runtime Owner cells are bound in the existing product registry; twenty READONLY field Operation cells remain '—' by explicit non-applicability. No API route or per-field Operation is invented.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Group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220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Handling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ERP-01-FLD-CONN-ADAPTER-KEY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ERP-01-FLD-CONN-CONNECTION-STATUS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ERP-01-FLD-CONN-CONNECTOR-ID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ERP-01-FLD-CONN-ENTITY-SCOPE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ERP-01-FLD-CONN-MAPPING-VERSION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ERP-01-FLD-CONN-PROVIDER-KEY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ERP-01-FLD-CONN-SECRET-REFERENCE-ID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Connector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ERP-01-FLD-FIN-CAPACITY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ERP-01-FLD-FIN-CASHFLOW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ERP-01-FLD-FIN-COST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ERP-01-FLD-FIN-FORECAST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ERP-01-FLD-FIN-GUARDRAILS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ERP-01-FLD-FIN-RECOMMENDATION-BOUNDARY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ERP-01-FLD-FIN-REVENUE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FinanceGuardrailService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OWNER_BOUND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ERP-01-FLD-SYNC-COMPLETENESS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ERP-01-FLD-SYNC-CURRENCY-TIMEZONE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ERP-01-FLD-SYNC-FAILURE-ID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ERP-01-FLD-SYNC-FRESHNESS-AT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ERP-01-FLD-SYNC-LAST-SYNC-STATUS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  <w:tr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ERP-01-FLD-SYNC-SNAPSHOT-ID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Sync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ERPConnectorService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2220"/>
          </w:tcPr>
          <w:p>
            <w:pPr>
              <w:spacing w:before="0" w:after="0"/>
            </w:pPr>
            <w:r>
              <w:rPr>
                <w:sz w:val="8"/>
              </w:rPr>
              <w:t>EXISTING_OWNER / OPERATION_NA</w:t>
            </w:r>
          </w:p>
        </w:tc>
      </w:tr>
    </w:tbl>
    <w:p>
      <w:pPr>
        <w:sectPr>
          <w:pgSz w:w="11906" w:h="16838" w:orient="landscape"/>
          <w:pgMar w:top="475" w:right="403" w:bottom="475" w:left="403" w:header="283" w:footer="283" w:gutter="0"/>
          <w:cols w:space="720"/>
          <w:docGrid w:linePitch="360"/>
        </w:sectPr>
      </w:pPr>
    </w:p>
    <w:p>
      <w:pPr>
        <w:pStyle w:val="Heading1"/>
      </w:pPr>
      <w:r>
        <w:t>Batch 49 · ERP-01 Connector / Sync Contract Binding Ledger</w:t>
      </w:r>
    </w:p>
    <w:p>
      <w:r>
        <w:rPr>
          <w:b/>
        </w:rPr>
        <w:t xml:space="preserve">[ACPOS-20260922-BATCH-49-SYSTEM06-ENTERPRISE-ERP-CONTRACT-REMEDIATION-V1::PAGE::ERP-01] </w:t>
      </w:r>
      <w:r>
        <w:t>These bindings close only Payload/Schema and Persistence Owner gaps. Existing Method/Path, Action, Gate, Permission, Runtime Owner and Runtime Status remain unchanged. Projection/search/export state stays derived; enterprise canonical entities reuse their existing owners; ERP connector secrets remain references only; no Production/provider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rPr>
          <w:tblHeader w:val="true"/>
        </w:trPr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3206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Required Semantics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ERP-01-BTN-CONNECTOR-CREATE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createERPConnector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CreateERPConnectorRequest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Connector Configuration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Connector configuration persists provider/adapter/entity scope/mapping/secret-reference metadata only. Raw secret plaintext must remain outside this persistence boundary.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ERP-01-BTN-CONNECTOR-UPDATE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updateERPConnector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UpdateERPConnectorRequest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Connector Configuration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Update changes exact connector configuration/version with audit. Secret material remains referenced, not copied into Word/log/audit payload.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ERP-01-BTN-CONNECTOR-VALIDATE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validateERPConnector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ValidateERPConnectorRequest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Connector Validation Evidence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Validation persists bounded connectivity/schema/capability evidence for an exact connector/version; a pass is not equivalent to Production business-data correctness.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ERP-01-BTN-EXPORT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exportProjection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ExportERPProjectionRequest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Existing Projection/Export Owner / ERP Export Artifact + Export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 export persists derived projection/export artifact and audit only; ERP/Finance remains financial truth and export cannot mutate accounting facts.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ERP-01-BTN-MAPPING-VALIDATE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validateERPMapping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ValidateERPMappingRequest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Mapping Validation Evidence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Mapping validation records exact mapping-version/entity-scope result/evidence without silently changing canonical financial data.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ERP-01-BTN-SNAPSHOT-REFRESH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refreshERPSnapshot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RefreshERPSnapshotRequest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Snapshot + Freshness/Audit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Snapshot refresh persists immutable snapshot identity/freshness/completeness lineage sourced from the connector; it does not fabricate finance values.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ERP-01-BTN-SYNC-CREATE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createERPSyncJob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CreateERPSyncJobRequest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Sync Job + 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Sync job persists exact connector/mapping/scope/snapshot target and idempotency/audit metadata. Job creation is not sync completion.</w:t>
            </w:r>
          </w:p>
        </w:tc>
      </w:tr>
      <w:tr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ERP-01-BTN-SYNC-RETRY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retryERPSync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RetryERPSyncRequest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ERPConnectorService / ERP Sync Attempt + Failure/Audit</w:t>
            </w:r>
          </w:p>
        </w:tc>
        <w:tc>
          <w:tcPr>
            <w:tcW w:type="dxa" w:w="3206"/>
          </w:tcPr>
          <w:p>
            <w:pPr>
              <w:spacing w:before="0" w:after="0"/>
            </w:pPr>
            <w:r>
              <w:rPr>
                <w:sz w:val="7"/>
              </w:rPr>
              <w:t>Retry binds the failed sync job/failure/version and creates auditable retry-attempt lineage; prior failure evidence must not be erased.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8"/>
        <w:gridCol w:w="4008"/>
        <w:gridCol w:w="4008"/>
        <w:gridCol w:w="4008"/>
      </w:tblGrid>
      <w:tr>
        <w:trPr>
          <w:tblHeader w:val="true"/>
        </w:trPr>
        <w:tc>
          <w:tcPr>
            <w:tcW w:type="dxa" w:w="400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T3R3[Create / Update / Validate]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T3R3[Create / Update / Validate]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ERPConnector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ERPFailure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T3R4[Validate Mapping]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ERPMapping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T3R6[Create / Get Status / Retry]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ERPSyncJob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Visual Geometry Contract Closure｜視覺幾何補齊</w:t>
      </w:r>
    </w:p>
    <w:p>
      <w:r>
        <w:t>[ACPOS-DESIGN-CLOSURE:ERP-01:GEOMETRY]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Viewport / Breakpoint UID</w:t>
            </w:r>
          </w:p>
        </w:tc>
        <w:tc>
          <w:tcPr>
            <w:tcW w:type="dxa" w:w="8016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8016"/>
          </w:tcPr>
          <w:p>
            <w:r>
              <w:t>Container Width / Min / Max</w:t>
            </w:r>
          </w:p>
        </w:tc>
        <w:tc>
          <w:tcPr>
            <w:tcW w:type="dxa" w:w="8016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8016"/>
          </w:tcPr>
          <w:p>
            <w:r>
              <w:t>Grid Columns / Span / Gutter / Outer Margin</w:t>
            </w:r>
          </w:p>
        </w:tc>
        <w:tc>
          <w:tcPr>
            <w:tcW w:type="dxa" w:w="8016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8016"/>
          </w:tcPr>
          <w:p>
            <w:r>
              <w:t>Section Bounding Rules</w:t>
            </w:r>
          </w:p>
        </w:tc>
        <w:tc>
          <w:tcPr>
            <w:tcW w:type="dxa" w:w="8016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8016"/>
          </w:tcPr>
          <w:p>
            <w:r>
              <w:t>Component / Control / Field Width / Height Rules</w:t>
            </w:r>
          </w:p>
        </w:tc>
        <w:tc>
          <w:tcPr>
            <w:tcW w:type="dxa" w:w="8016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8016"/>
          </w:tcPr>
          <w:p>
            <w:r>
              <w:t>Min / Max Width / Height</w:t>
            </w:r>
          </w:p>
        </w:tc>
        <w:tc>
          <w:tcPr>
            <w:tcW w:type="dxa" w:w="8016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8016"/>
          </w:tcPr>
          <w:p>
            <w:r>
              <w:t>Gap / Padding / Alignment</w:t>
            </w:r>
          </w:p>
        </w:tc>
        <w:tc>
          <w:tcPr>
            <w:tcW w:type="dxa" w:w="8016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8016"/>
          </w:tcPr>
          <w:p>
            <w:r>
              <w:t>Aspect Ratio</w:t>
            </w:r>
          </w:p>
        </w:tc>
        <w:tc>
          <w:tcPr>
            <w:tcW w:type="dxa" w:w="8016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8016"/>
          </w:tcPr>
          <w:p>
            <w:r>
              <w:t>Overflow / Scroll Rule</w:t>
            </w:r>
          </w:p>
        </w:tc>
        <w:tc>
          <w:tcPr>
            <w:tcW w:type="dxa" w:w="8016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8016"/>
          </w:tcPr>
          <w:p>
            <w:r>
              <w:t>Collapse / Stack / Wrap Rule</w:t>
            </w:r>
          </w:p>
        </w:tc>
        <w:tc>
          <w:tcPr>
            <w:tcW w:type="dxa" w:w="8016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8016"/>
          </w:tcPr>
          <w:p>
            <w:r>
              <w:t>Z-order / Overlay Rule</w:t>
            </w:r>
          </w:p>
        </w:tc>
        <w:tc>
          <w:tcPr>
            <w:tcW w:type="dxa" w:w="8016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8016"/>
          </w:tcPr>
          <w:p>
            <w:r>
              <w:t>Text Capacity / Truncation / Wrap Rule</w:t>
            </w:r>
          </w:p>
        </w:tc>
        <w:tc>
          <w:tcPr>
            <w:tcW w:type="dxa" w:w="8016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8016"/>
          </w:tcPr>
          <w:p>
            <w:r>
              <w:t>Asset Object-fit / Object-position</w:t>
            </w:r>
          </w:p>
        </w:tc>
        <w:tc>
          <w:tcPr>
            <w:tcW w:type="dxa" w:w="8016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8016"/>
          </w:tcPr>
          <w:p>
            <w:r>
              <w:t>Locked Visual Anchors</w:t>
            </w:r>
          </w:p>
        </w:tc>
        <w:tc>
          <w:tcPr>
            <w:tcW w:type="dxa" w:w="8016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8016"/>
          </w:tcPr>
          <w:p>
            <w:r>
              <w:t>Allowed Tolerance / Diff Threshold</w:t>
            </w:r>
          </w:p>
        </w:tc>
        <w:tc>
          <w:tcPr>
            <w:tcW w:type="dxa" w:w="8016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8016"/>
          </w:tcPr>
          <w:p>
            <w:r>
              <w:t>Geometry Failure Set</w:t>
            </w:r>
          </w:p>
        </w:tc>
        <w:tc>
          <w:tcPr>
            <w:tcW w:type="dxa" w:w="8016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</w:pPr>
      <w:r>
        <w:t>Visual Anchor / Preview / Review Contract｜視覺錨點與預覽審查補齊</w:t>
      </w:r>
    </w:p>
    <w:p>
      <w:r>
        <w:t>[ACPOS-DESIGN-CLOSURE:ERP-01:VISUAL]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c>
          <w:tcPr>
            <w:tcW w:type="dxa" w:w="3206"/>
          </w:tcPr>
          <w:p>
            <w:r>
              <w:t>Anchor UID</w:t>
            </w:r>
          </w:p>
        </w:tc>
        <w:tc>
          <w:tcPr>
            <w:tcW w:type="dxa" w:w="3206"/>
          </w:tcPr>
          <w:p>
            <w:r>
              <w:t>Position Rule</w:t>
            </w:r>
          </w:p>
        </w:tc>
        <w:tc>
          <w:tcPr>
            <w:tcW w:type="dxa" w:w="3206"/>
          </w:tcPr>
          <w:p>
            <w:r>
              <w:t>Dimension Rule</w:t>
            </w:r>
          </w:p>
        </w:tc>
        <w:tc>
          <w:tcPr>
            <w:tcW w:type="dxa" w:w="3206"/>
          </w:tcPr>
          <w:p>
            <w:r>
              <w:t>Relationship Rule</w:t>
            </w:r>
          </w:p>
        </w:tc>
        <w:tc>
          <w:tcPr>
            <w:tcW w:type="dxa" w:w="3206"/>
          </w:tcPr>
          <w:p>
            <w:r>
              <w:t>Lock Status</w:t>
            </w:r>
          </w:p>
        </w:tc>
      </w:tr>
      <w:tr>
        <w:tc>
          <w:tcPr>
            <w:tcW w:type="dxa" w:w="3206"/>
          </w:tcPr>
          <w:p>
            <w:r>
              <w:t>ERP-01-VA-HEADER</w:t>
            </w:r>
          </w:p>
        </w:tc>
        <w:tc>
          <w:tcPr>
            <w:tcW w:type="dxa" w:w="3206"/>
          </w:tcPr>
          <w:p>
            <w:r>
              <w:t>Fixed at top of shared shell</w:t>
            </w:r>
          </w:p>
        </w:tc>
        <w:tc>
          <w:tcPr>
            <w:tcW w:type="dxa" w:w="3206"/>
          </w:tcPr>
          <w:p>
            <w:r>
              <w:t>58px full-width according to current shell authority</w:t>
            </w:r>
          </w:p>
        </w:tc>
        <w:tc>
          <w:tcPr>
            <w:tcW w:type="dxa" w:w="3206"/>
          </w:tcPr>
          <w:p>
            <w:r>
              <w:t>Above Sidebar/Workspace; must not be covered by page content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ERP-01-VA-SIDEBAR</w:t>
            </w:r>
          </w:p>
        </w:tc>
        <w:tc>
          <w:tcPr>
            <w:tcW w:type="dxa" w:w="3206"/>
          </w:tcPr>
          <w:p>
            <w:r>
              <w:t>Fixed left rail under shared shell header</w:t>
            </w:r>
          </w:p>
        </w:tc>
        <w:tc>
          <w:tcPr>
            <w:tcW w:type="dxa" w:w="3206"/>
          </w:tcPr>
          <w:p>
            <w:r>
              <w:t>64px resting; 221px overlay expansion where current shell defines it</w:t>
            </w:r>
          </w:p>
        </w:tc>
        <w:tc>
          <w:tcPr>
            <w:tcW w:type="dxa" w:w="3206"/>
          </w:tcPr>
          <w:p>
            <w:r>
              <w:t>Overlay expansion must not silently change the approved page Primary Grid</w:t>
            </w:r>
          </w:p>
        </w:tc>
        <w:tc>
          <w:tcPr>
            <w:tcW w:type="dxa" w:w="3206"/>
          </w:tcPr>
          <w:p>
            <w:r>
              <w:t>LOCKED</w:t>
            </w:r>
          </w:p>
        </w:tc>
      </w:tr>
      <w:tr>
        <w:tc>
          <w:tcPr>
            <w:tcW w:type="dxa" w:w="3206"/>
          </w:tcPr>
          <w:p>
            <w:r>
              <w:t>ERP-01-VA-WORKSPACE</w:t>
            </w:r>
          </w:p>
        </w:tc>
        <w:tc>
          <w:tcPr>
            <w:tcW w:type="dxa" w:w="3206"/>
          </w:tcPr>
          <w:p>
            <w:r>
              <w:t>Current page primary content region below Header / beside resting rail</w:t>
            </w:r>
          </w:p>
        </w:tc>
        <w:tc>
          <w:tcPr>
            <w:tcW w:type="dxa" w:w="3206"/>
          </w:tcPr>
          <w:p>
            <w:r>
              <w:t>Use this Word's existing Primary Grid / section dimensions</w:t>
            </w:r>
          </w:p>
        </w:tc>
        <w:tc>
          <w:tcPr>
            <w:tcW w:type="dxa" w:w="3206"/>
          </w:tcPr>
          <w:p>
            <w:r>
              <w:t>Owns page-local section geometry; dialogs/drawers are overlays, not replacement layout</w:t>
            </w:r>
          </w:p>
        </w:tc>
        <w:tc>
          <w:tcPr>
            <w:tcW w:type="dxa" w:w="3206"/>
          </w:tcPr>
          <w:p>
            <w:r>
              <w:t>LOCKED_EXCEPT_AUTHORIZED_CHANGE_SET</w:t>
            </w:r>
          </w:p>
        </w:tc>
      </w:tr>
    </w:tbl>
    <w:p>
      <w:pPr>
        <w:pStyle w:val="Heading2"/>
      </w:pPr>
      <w:r>
        <w:t>Visual Generation / Review Planning Contract</w:t>
      </w:r>
    </w:p>
    <w:p>
      <w:r>
        <w:t>[ACPOS-DESIGN-CLOSURE:ERP-01:VISUAL-CONTRACT]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Current Canonical Visual</w:t>
            </w:r>
          </w:p>
        </w:tc>
        <w:tc>
          <w:tcPr>
            <w:tcW w:type="dxa" w:w="8016"/>
          </w:tcPr>
          <w:p>
            <w:r>
              <w:t>REFERENCE_ONLY → current visual/baseline already named in this Word or shared current visual owner. This annex does not replace it.</w:t>
            </w:r>
          </w:p>
        </w:tc>
      </w:tr>
      <w:tr>
        <w:tc>
          <w:tcPr>
            <w:tcW w:type="dxa" w:w="8016"/>
          </w:tcPr>
          <w:p>
            <w:r>
              <w:t>Visual Candidate UID</w:t>
            </w:r>
          </w:p>
        </w:tc>
        <w:tc>
          <w:tcPr>
            <w:tcW w:type="dxa" w:w="8016"/>
          </w:tcPr>
          <w:p>
            <w:r>
              <w:t>Generated candidate MUST receive a unique Visual UID and Parent Visual UID; no candidate is deemed approved merely by this annex.</w:t>
            </w:r>
          </w:p>
        </w:tc>
      </w:tr>
      <w:tr>
        <w:tc>
          <w:tcPr>
            <w:tcW w:type="dxa" w:w="8016"/>
          </w:tcPr>
          <w:p>
            <w:r>
              <w:t>Generation Manifest</w:t>
            </w:r>
          </w:p>
        </w:tc>
        <w:tc>
          <w:tcPr>
            <w:tcW w:type="dxa" w:w="8016"/>
          </w:tcPr>
          <w:p>
            <w: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c>
          <w:tcPr>
            <w:tcW w:type="dxa" w:w="8016"/>
          </w:tcPr>
          <w:p>
            <w:r>
              <w:t>Visual Preview</w:t>
            </w:r>
          </w:p>
        </w:tc>
        <w:tc>
          <w:tcPr>
            <w:tcW w:type="dxa" w:w="8016"/>
          </w:tcPr>
          <w:p>
            <w:r>
              <w:t>MUST represent the actual website structure, not a moodboard. Preview occurs after page/design specification and before Design Freeze.</w:t>
            </w:r>
          </w:p>
        </w:tc>
      </w:tr>
      <w:tr>
        <w:tc>
          <w:tcPr>
            <w:tcW w:type="dxa" w:w="8016"/>
          </w:tcPr>
          <w:p>
            <w:r>
              <w:t>Visual Review</w:t>
            </w:r>
          </w:p>
        </w:tc>
        <w:tc>
          <w:tcPr>
            <w:tcW w:type="dxa" w:w="8016"/>
          </w:tcPr>
          <w:p>
            <w:r>
              <w:t>Authorized reviewer checks function-to-visual mapping, geometry, anchors, responsive order, A11y/i18n and visual drift.</w:t>
            </w:r>
          </w:p>
        </w:tc>
      </w:tr>
      <w:tr>
        <w:tc>
          <w:tcPr>
            <w:tcW w:type="dxa" w:w="8016"/>
          </w:tcPr>
          <w:p>
            <w:r>
              <w:t>Approval Status</w:t>
            </w:r>
          </w:p>
        </w:tc>
        <w:tc>
          <w:tcPr>
            <w:tcW w:type="dxa" w:w="8016"/>
          </w:tcPr>
          <w:p>
            <w:r>
              <w:t>VISUAL_APPROVED is required before DESIGN_FROZEN. This planning annex does NOT self-approve the page.</w:t>
            </w:r>
          </w:p>
        </w:tc>
      </w:tr>
      <w:tr>
        <w:tc>
          <w:tcPr>
            <w:tcW w:type="dxa" w:w="8016"/>
          </w:tcPr>
          <w:p>
            <w:r>
              <w:t>Change Set / Drift</w:t>
            </w:r>
          </w:p>
        </w:tc>
        <w:tc>
          <w:tcPr>
            <w:tcW w:type="dxa" w:w="8016"/>
          </w:tcPr>
          <w:p>
            <w: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</w:pPr>
      <w:r>
        <w:t>Asset Registry / Binding Applicability Closure｜素材註冊與綁定補齊</w:t>
      </w:r>
    </w:p>
    <w:p>
      <w:r>
        <w:t>[ACPOS-DESIGN-CLOSURE:ERP-01:ASSET]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Page-local Asset Registry Applicability</w:t>
            </w:r>
          </w:p>
        </w:tc>
        <w:tc>
          <w:tcPr>
            <w:tcW w:type="dxa" w:w="8016"/>
          </w:tcPr>
          <w:p>
            <w:r>
              <w:t>REFERENCE_ONLY / CONDITIONAL. Existing page-owned formal Asset UID rows, if present, remain authoritative; this annex creates no duplicate Asset UID.</w:t>
            </w:r>
          </w:p>
        </w:tc>
      </w:tr>
      <w:tr>
        <w:tc>
          <w:tcPr>
            <w:tcW w:type="dxa" w:w="8016"/>
          </w:tcPr>
          <w:p>
            <w:r>
              <w:t>Shared Shell Assets</w:t>
            </w:r>
          </w:p>
        </w:tc>
        <w:tc>
          <w:tcPr>
            <w:tcW w:type="dxa" w:w="8016"/>
          </w:tcPr>
          <w:p>
            <w:r>
              <w:t>SHARED_OWNER_REFERENCE → Global Home / Design System owns logo, navigation icons, generic status icons and shared shell visuals; page MUST NOT clone them.</w:t>
            </w:r>
          </w:p>
        </w:tc>
      </w:tr>
      <w:tr>
        <w:tc>
          <w:tcPr>
            <w:tcW w:type="dxa" w:w="8016"/>
          </w:tcPr>
          <w:p>
            <w:r>
              <w:t>Dynamic Business Content</w:t>
            </w:r>
          </w:p>
        </w:tc>
        <w:tc>
          <w:tcPr>
            <w:tcW w:type="dxa" w:w="8016"/>
          </w:tcPr>
          <w:p>
            <w:r>
              <w:t>Provider logos, thumbnails, output previews, evidence images or other runtime/business data are NOT automatically design assets; they remain data/projection unless current page explicitly registers an Asset UID.</w:t>
            </w:r>
          </w:p>
        </w:tc>
      </w:tr>
      <w:tr>
        <w:tc>
          <w:tcPr>
            <w:tcW w:type="dxa" w:w="8016"/>
          </w:tcPr>
          <w:p>
            <w:r>
              <w:t>Binding Contract</w:t>
            </w:r>
          </w:p>
        </w:tc>
        <w:tc>
          <w:tcPr>
            <w:tcW w:type="dxa" w:w="8016"/>
          </w:tcPr>
          <w:p>
            <w:r>
              <w:t>Any formal page-owned asset MUST bind Page UID + Section UID + Component UID + Asset UID + position + width/height + aspect ratio + crop/object-fit/object-position + lock status.</w:t>
            </w:r>
          </w:p>
        </w:tc>
      </w:tr>
      <w:tr>
        <w:tc>
          <w:tcPr>
            <w:tcW w:type="dxa" w:w="8016"/>
          </w:tcPr>
          <w:p>
            <w:r>
              <w:t>Modification Rule</w:t>
            </w:r>
          </w:p>
        </w:tc>
        <w:tc>
          <w:tcPr>
            <w:tcW w:type="dxa" w:w="8016"/>
          </w:tcPr>
          <w:p>
            <w:r>
              <w:t>APPROVED/LOCKED assets may not be regenerated, recolored, cropped or repurposed without an authorized Change Set and Visual Review.</w:t>
            </w:r>
          </w:p>
        </w:tc>
      </w:tr>
      <w:tr>
        <w:tc>
          <w:tcPr>
            <w:tcW w:type="dxa" w:w="8016"/>
          </w:tcPr>
          <w:p>
            <w:r>
              <w:t>N/A Authority</w:t>
            </w:r>
          </w:p>
        </w:tc>
        <w:tc>
          <w:tcPr>
            <w:tcW w:type="dxa" w:w="8016"/>
          </w:tcPr>
          <w:p>
            <w:r>
              <w:t>When a page has no page-owned formal visual asset, page-local Asset Binding is NOT_APPLICABLE with this reason; shared assets remain referenced from their existing canonical owner.</w:t>
            </w:r>
          </w:p>
        </w:tc>
      </w:tr>
    </w:tbl>
    <w:p>
      <w:pPr>
        <w:pStyle w:val="Heading2"/>
      </w:pPr>
      <w:r>
        <w:t>Audit Baseline / Acceptance Matrix / Definition of Done Closure</w:t>
      </w:r>
    </w:p>
    <w:p>
      <w:r>
        <w:t>[ACPOS-DESIGN-CLOSURE:ERP-01:AUDIT]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Audit UID</w:t>
            </w:r>
          </w:p>
        </w:tc>
        <w:tc>
          <w:tcPr>
            <w:tcW w:type="dxa" w:w="8016"/>
          </w:tcPr>
          <w:p>
            <w:r>
              <w:t>ERP-01-AUD-DESIGN-001</w:t>
            </w:r>
          </w:p>
        </w:tc>
      </w:tr>
      <w:tr>
        <w:tc>
          <w:tcPr>
            <w:tcW w:type="dxa" w:w="8016"/>
          </w:tcPr>
          <w:p>
            <w:r>
              <w:t>Target UID</w:t>
            </w:r>
          </w:p>
        </w:tc>
        <w:tc>
          <w:tcPr>
            <w:tcW w:type="dxa" w:w="8016"/>
          </w:tcPr>
          <w:p>
            <w:r>
              <w:t>ERP-01</w:t>
            </w:r>
          </w:p>
        </w:tc>
      </w:tr>
      <w:tr>
        <w:tc>
          <w:tcPr>
            <w:tcW w:type="dxa" w:w="8016"/>
          </w:tcPr>
          <w:p>
            <w:r>
              <w:t>Required Audit Items</w:t>
            </w:r>
          </w:p>
        </w:tc>
        <w:tc>
          <w:tcPr>
            <w:tcW w:type="dxa" w:w="8016"/>
          </w:tcPr>
          <w:p>
            <w:r>
              <w:t>Requirement/Page identity where applicable; Architecture/Flow; Control/Field; Entity/Operation applicability; Cross-page/topology; Geometry; Visual Anchor/Preview contract; A11y/i18n; Asset applicability; Design Freeze package.</w:t>
            </w:r>
          </w:p>
        </w:tc>
      </w:tr>
      <w:tr>
        <w:tc>
          <w:tcPr>
            <w:tcW w:type="dxa" w:w="8016"/>
          </w:tcPr>
          <w:p>
            <w:r>
              <w:t>Required Tests</w:t>
            </w:r>
          </w:p>
        </w:tc>
        <w:tc>
          <w:tcPr>
            <w:tcW w:type="dxa" w:w="8016"/>
          </w:tcPr>
          <w:p>
            <w:r>
              <w:t>Word structural completeness audit; forward/reverse design-reference audit; DOCX render visual QA; design-only semantic consistency audit.</w:t>
            </w:r>
          </w:p>
        </w:tc>
      </w:tr>
      <w:tr>
        <w:tc>
          <w:tcPr>
            <w:tcW w:type="dxa" w:w="8016"/>
          </w:tcPr>
          <w:p>
            <w:r>
              <w:t>Required Evidence</w:t>
            </w:r>
          </w:p>
        </w:tc>
        <w:tc>
          <w:tcPr>
            <w:tcW w:type="dxa" w:w="8016"/>
          </w:tcPr>
          <w:p>
            <w:r>
              <w:t>Exact Word hash/tree identity; audit result; render page set; visual-review record when a candidate is generated.</w:t>
            </w:r>
          </w:p>
        </w:tc>
      </w:tr>
      <w:tr>
        <w:tc>
          <w:tcPr>
            <w:tcW w:type="dxa" w:w="8016"/>
          </w:tcPr>
          <w:p>
            <w:r>
              <w:t>Required Gates</w:t>
            </w:r>
          </w:p>
        </w:tc>
        <w:tc>
          <w:tcPr>
            <w:tcW w:type="dxa" w:w="8016"/>
          </w:tcPr>
          <w:p>
            <w:r>
              <w:t>Requirement, Naming, Architecture, Navigation, User Flow, Page Registry, Design System, Layout, Component, Asset applicability/binding, Page Design, Visual Preview/Review/Approval, Audit Baseline, Acceptance Matrix, DoD.</w:t>
            </w:r>
          </w:p>
        </w:tc>
      </w:tr>
      <w:tr>
        <w:tc>
          <w:tcPr>
            <w:tcW w:type="dxa" w:w="8016"/>
          </w:tcPr>
          <w:p>
            <w:r>
              <w:t>Acceptance Matrix</w:t>
            </w:r>
          </w:p>
        </w:tc>
        <w:tc>
          <w:tcPr>
            <w:tcW w:type="dxa" w:w="8016"/>
          </w:tcPr>
          <w:p>
            <w:r>
              <w:t>Every item is classified REQUIRED / OPTIONAL / NOT_APPLICABLE with owner/evidence. REQUIRED may not be downgraded merely to obtain PASS.</w:t>
            </w:r>
          </w:p>
        </w:tc>
      </w:tr>
      <w:tr>
        <w:tc>
          <w:tcPr>
            <w:tcW w:type="dxa" w:w="8016"/>
          </w:tcPr>
          <w:p>
            <w:r>
              <w:t>PASS Condition</w:t>
            </w:r>
          </w:p>
        </w:tc>
        <w:tc>
          <w:tcPr>
            <w:tcW w:type="dxa" w:w="8016"/>
          </w:tcPr>
          <w:p>
            <w:r>
              <w:t>All applicable REQUIRED planning/basic-design items are complete and internally consistent; no unresolved duplicate owner/reference or required design gap.</w:t>
            </w:r>
          </w:p>
        </w:tc>
      </w:tr>
      <w:tr>
        <w:tc>
          <w:tcPr>
            <w:tcW w:type="dxa" w:w="8016"/>
          </w:tcPr>
          <w:p>
            <w:r>
              <w:t>PARTIAL Condition</w:t>
            </w:r>
          </w:p>
        </w:tc>
        <w:tc>
          <w:tcPr>
            <w:tcW w:type="dxa" w:w="8016"/>
          </w:tcPr>
          <w:p>
            <w:r>
              <w:t>Only explicitly OPTIONAL or justified NOT_APPLICABLE design items remain; no REQUIRED item is missing.</w:t>
            </w:r>
          </w:p>
        </w:tc>
      </w:tr>
      <w:tr>
        <w:tc>
          <w:tcPr>
            <w:tcW w:type="dxa" w:w="8016"/>
          </w:tcPr>
          <w:p>
            <w:r>
              <w:t>FAIL Condition</w:t>
            </w:r>
          </w:p>
        </w:tc>
        <w:tc>
          <w:tcPr>
            <w:tcW w:type="dxa" w:w="8016"/>
          </w:tcPr>
          <w:p>
            <w:r>
              <w:t>Any REQUIRED planning/design contract, owner/reference, geometry, topology, acceptance condition or visual prerequisite is unresolved or contradictory.</w:t>
            </w:r>
          </w:p>
        </w:tc>
      </w:tr>
      <w:tr>
        <w:tc>
          <w:tcPr>
            <w:tcW w:type="dxa" w:w="8016"/>
          </w:tcPr>
          <w:p>
            <w:r>
              <w:t>Definition of Done</w:t>
            </w:r>
          </w:p>
        </w:tc>
        <w:tc>
          <w:tcPr>
            <w:tcW w:type="dxa" w:w="8016"/>
          </w:tcPr>
          <w:p>
            <w:r>
              <w:t>Current Word is self-contained enough for authorized construction handoff, while unresolved product choices remain explicitly blocked rather than invented.</w:t>
            </w:r>
          </w:p>
        </w:tc>
      </w:tr>
    </w:tbl>
    <w:sectPr w:rsidR="00FC693F" w:rsidRPr="0006063C" w:rsidSect="00034616">
      <w:pgSz w:w="16838" w:h="11906" w:orient="landscape"/>
      <w:pgMar w:top="475" w:right="403" w:bottom="475" w:left="403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ERP-01 ERP 與財務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ORANGE ONE  ·  ERP-01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D34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840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SOC-01 社群發布 Mother Basic Design Optimized</dc:title>
  <dc:subject>ACPOS Social Publishing Basic Design</dc:subject>
  <dc:creator>ORANGE ONE</dc:creator>
  <cp:keywords>SOC-01, Social Publishing, ACPOS, Basic Design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