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080C20"/>
            <w:tcBorders>
              <w:top w:val="single" w:sz="14" w:color="6E35FF"/>
              <w:left w:val="single" w:sz="14" w:color="6E35FF"/>
              <w:bottom w:val="single" w:sz="14" w:color="6E35FF"/>
              <w:right w:val="single" w:sz="14" w:color="6E35FF"/>
              <w:insideH w:val="single" w:sz="14" w:color="6E35FF"/>
              <w:insideV w:val="single" w:sz="14" w:color="6E35FF"/>
            </w:tcBorders>
            <w:tcMar>
              <w:top w:w="280" w:type="dxa"/>
              <w:start w:w="240" w:type="dxa"/>
              <w:bottom w:w="280" w:type="dxa"/>
              <w:end w:w="240" w:type="dxa"/>
            </w:tcMar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B38CFF"/>
                <w:sz w:val="60"/>
              </w:rPr>
              <w:t>ACPOS</w:t>
              <w:br/>
            </w:r>
            <w:r>
              <w:rPr>
                <w:rFonts w:ascii="Noto Sans CJK TC" w:hAnsi="Noto Sans CJK TC" w:eastAsia="Noto Sans CJK TC"/>
                <w:b/>
                <w:color w:val="F3F5FF"/>
                <w:sz w:val="56"/>
              </w:rPr>
              <w:t>WB-01 儀表板</w:t>
              <w:br/>
            </w:r>
            <w:r>
              <w:rPr>
                <w:rFonts w:ascii="Noto Sans CJK TC" w:hAnsi="Noto Sans CJK TC" w:eastAsia="Noto Sans CJK TC"/>
                <w:b/>
                <w:color w:val="AEB7D9"/>
                <w:sz w:val="34"/>
              </w:rPr>
              <w:t>Mother Basic Design / 科技紫 UI 重建</w:t>
              <w:br/>
            </w:r>
            <w:r>
              <w:rPr>
                <w:rFonts w:ascii="Noto Sans CJK TC" w:hAnsi="Noto Sans CJK TC" w:eastAsia="Noto Sans CJK TC"/>
                <w:b w:val="0"/>
                <w:color w:val="7F88A8"/>
                <w:sz w:val="22"/>
              </w:rPr>
              <w:t>workspace:WB-01</w:t>
              <w:br/>
            </w:r>
            <w:r>
              <w:br/>
            </w:r>
            <w:r>
              <w:rPr>
                <w:rFonts w:ascii="Noto Sans CJK TC" w:hAnsi="Noto Sans CJK TC" w:eastAsia="Noto Sans CJK TC"/>
                <w:b w:val="0"/>
                <w:color w:val="B38CFF"/>
                <w:sz w:val="20"/>
              </w:rPr>
              <w:t>Design Candidate • Current Authority Bound • Real-Data-Only</w:t>
            </w:r>
          </w:p>
        </w:tc>
      </w:tr>
    </w:tbl>
    <w:p>
      <w:pPr>
        <w:spacing w:after="20"/>
      </w:pPr>
      <w:r>
        <w:rPr>
          <w:rFonts w:ascii="Noto Sans CJK TC" w:hAnsi="Noto Sans CJK TC" w:eastAsia="Noto Sans CJK TC"/>
          <w:b w:val="0"/>
          <w:color w:val="2A2438"/>
          <w:sz w:val="21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2EEFF"/>
            <w:tcBorders>
              <w:top w:val="single" w:sz="8" w:color="B8A6E8"/>
              <w:left w:val="single" w:sz="8" w:color="B8A6E8"/>
              <w:bottom w:val="single" w:sz="8" w:color="B8A6E8"/>
              <w:right w:val="single" w:sz="8" w:color="B8A6E8"/>
              <w:insideH w:val="single" w:sz="8" w:color="B8A6E8"/>
              <w:insideV w:val="single" w:sz="8" w:color="B8A6E8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60"/>
            </w:pPr>
            <w:r>
              <w:rPr>
                <w:rFonts w:ascii="Noto Sans CJK TC" w:hAnsi="Noto Sans CJK TC" w:eastAsia="Noto Sans CJK TC"/>
                <w:b/>
                <w:color w:val="4F35A9"/>
                <w:sz w:val="21"/>
              </w:rPr>
              <w:t>交付狀態</w:t>
              <w:br/>
            </w:r>
            <w:r>
              <w:rPr>
                <w:rFonts w:ascii="Noto Sans CJK TC" w:hAnsi="Noto Sans CJK TC" w:eastAsia="Noto Sans CJK TC"/>
                <w:b w:val="0"/>
                <w:color w:val="3B3550"/>
                <w:sz w:val="19"/>
              </w:rPr>
              <w:t>本文件為 Basic Design + Visual Candidate。尚未取得 Human Visual Approval，因此 DESIGN_FROZEN = FALSE；不得把本文件視為已施工或已升格為 Current Canonical Visual。</w:t>
            </w:r>
          </w:p>
        </w:tc>
      </w:tr>
    </w:tbl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6B6380"/>
          <w:sz w:val="17"/>
        </w:rPr>
        <w:t>GitHub Current 基準：new @ 165c6440cb53b1b45ec96905241fb4d56dc3b867</w:t>
      </w:r>
    </w:p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6B6380"/>
          <w:sz w:val="17"/>
        </w:rPr>
        <w:t>Page Authority：ACPOS_WB-01_FINAL_LOCKED_ENCODING.yaml @ 49239a0af6cbee94b2b3f8821c0110859f372458</w:t>
      </w:r>
    </w:p>
    <w:p>
      <w:r>
        <w:br w:type="page"/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1. Current Truth / Authority Provenance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層級</w:t>
            </w:r>
          </w:p>
        </w:tc>
        <w:tc>
          <w:tcPr>
            <w:tcW w:type="dxa" w:w="436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Current Owner / Ref</w:t>
            </w:r>
          </w:p>
        </w:tc>
        <w:tc>
          <w:tcPr>
            <w:tcW w:type="dxa" w:w="419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本文件用途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Repository</w:t>
            </w:r>
          </w:p>
        </w:tc>
        <w:tc>
          <w:tcPr>
            <w:tcW w:type="dxa" w:w="436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steven-gold/orange-one-ai-viedo-v1.0 / branch new / HEAD 165c644…</w:t>
            </w:r>
          </w:p>
        </w:tc>
        <w:tc>
          <w:tcPr>
            <w:tcW w:type="dxa" w:w="419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頁面與 Authority 的 Current Truth 基準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Authority Manifest</w:t>
            </w:r>
          </w:p>
        </w:tc>
        <w:tc>
          <w:tcPr>
            <w:tcW w:type="dxa" w:w="436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ACPOS_CURRENT_AUTHORITY_MANIFEST_FINAL_LOCKED @ V1.8</w:t>
            </w:r>
          </w:p>
        </w:tc>
        <w:tc>
          <w:tcPr>
            <w:tcW w:type="dxa" w:w="419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只允許 manifest 列出的 Current Authority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Page Authority</w:t>
            </w:r>
          </w:p>
        </w:tc>
        <w:tc>
          <w:tcPr>
            <w:tcW w:type="dxa" w:w="436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workspace:WB-01 / ACPOS_WB-01_FINAL_LOCKED_ENCODING</w:t>
            </w:r>
          </w:p>
        </w:tc>
        <w:tc>
          <w:tcPr>
            <w:tcW w:type="dxa" w:w="419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 實際內容、14 sections、14 controls、layout、state、render schema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 Shell</w:t>
            </w:r>
          </w:p>
        </w:tc>
        <w:tc>
          <w:tcPr>
            <w:tcW w:type="dxa" w:w="436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GLOBAL_HOME_SHELL_TEMPLATE_AUTHORITY @ V1.9</w:t>
            </w:r>
          </w:p>
        </w:tc>
        <w:tc>
          <w:tcPr>
            <w:tcW w:type="dxa" w:w="419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58px 全寬 Header、64/221px 自動伸縮左側導覽、workspace origin x=78px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 Visual</w:t>
            </w:r>
          </w:p>
        </w:tc>
        <w:tc>
          <w:tcPr>
            <w:tcW w:type="dxa" w:w="436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GLOBAL_WEB_VISUAL_SYSTEM_AUTHORITY @ V1.0</w:t>
            </w:r>
          </w:p>
        </w:tc>
        <w:tc>
          <w:tcPr>
            <w:tcW w:type="dxa" w:w="419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科技紫 tokens、button/input/panel/state semantics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Mother Basic Design</w:t>
            </w:r>
          </w:p>
        </w:tc>
        <w:tc>
          <w:tcPr>
            <w:tcW w:type="dxa" w:w="436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01_BLUEPRINT_DESIGN_GOVERNANCE：S012–S039、S040C、S040E、S071–S072</w:t>
            </w:r>
          </w:p>
        </w:tc>
        <w:tc>
          <w:tcPr>
            <w:tcW w:type="dxa" w:w="419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Basic Design artifact denominator、Visual Preview/Review/Freeze、Workbench/Topology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2EEFF"/>
            <w:tcBorders>
              <w:top w:val="single" w:sz="8" w:color="B8A6E8"/>
              <w:left w:val="single" w:sz="8" w:color="B8A6E8"/>
              <w:bottom w:val="single" w:sz="8" w:color="B8A6E8"/>
              <w:right w:val="single" w:sz="8" w:color="B8A6E8"/>
              <w:insideH w:val="single" w:sz="8" w:color="B8A6E8"/>
              <w:insideV w:val="single" w:sz="8" w:color="B8A6E8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60"/>
            </w:pPr>
            <w:r>
              <w:rPr>
                <w:rFonts w:ascii="Noto Sans CJK TC" w:hAnsi="Noto Sans CJK TC" w:eastAsia="Noto Sans CJK TC"/>
                <w:b/>
                <w:color w:val="4F35A9"/>
                <w:sz w:val="21"/>
              </w:rPr>
              <w:t>Current-only 規則</w:t>
              <w:br/>
            </w:r>
            <w:r>
              <w:rPr>
                <w:rFonts w:ascii="Noto Sans CJK TC" w:hAnsi="Noto Sans CJK TC" w:eastAsia="Noto Sans CJK TC"/>
                <w:b w:val="0"/>
                <w:color w:val="3B3550"/>
                <w:sz w:val="19"/>
              </w:rPr>
              <w:t>Supplemental concept 不得反向覆蓋 GitHub Current Authority；任何新增設計若超出 Current Authority，必須以 Change Set / Authority Gap 明確標示，不能偽裝成現有功能。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2. Mother Basic Design Compliance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Mother Gate</w:t>
            </w:r>
          </w:p>
        </w:tc>
        <w:tc>
          <w:tcPr>
            <w:tcW w:type="dxa" w:w="5783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必填內容</w:t>
            </w:r>
          </w:p>
        </w:tc>
        <w:tc>
          <w:tcPr>
            <w:tcW w:type="dxa" w:w="198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落點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S012 Requirement Gate</w:t>
            </w:r>
          </w:p>
        </w:tc>
        <w:tc>
          <w:tcPr>
            <w:tcW w:type="dxa" w:w="578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Project Scope / Goal / User / Functional &amp; Non-functional / Role / OOS / Glossary</w:t>
            </w:r>
          </w:p>
        </w:tc>
        <w:tc>
          <w:tcPr>
            <w:tcW w:type="dxa" w:w="198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§3</w:t>
            </w:r>
          </w:p>
        </w:tc>
      </w:tr>
      <w:tr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S013 Architecture Gate</w:t>
            </w:r>
          </w:p>
        </w:tc>
        <w:tc>
          <w:tcPr>
            <w:tcW w:type="dxa" w:w="578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Architecture / Module / Dependency / Navigation / User Flow / State / Data / FE-BE boundary</w:t>
            </w:r>
          </w:p>
        </w:tc>
        <w:tc>
          <w:tcPr>
            <w:tcW w:type="dxa" w:w="198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§4, §5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S015 Page Registry</w:t>
            </w:r>
          </w:p>
        </w:tc>
        <w:tc>
          <w:tcPr>
            <w:tcW w:type="dxa" w:w="578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Page UID / Name / Route / Purpose / Permission / Owners / Visual &amp; Implementation Status</w:t>
            </w:r>
          </w:p>
        </w:tc>
        <w:tc>
          <w:tcPr>
            <w:tcW w:type="dxa" w:w="198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§4</w:t>
            </w:r>
          </w:p>
        </w:tc>
      </w:tr>
      <w:tr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S016–S018 Design/Layout/Grid</w:t>
            </w:r>
          </w:p>
        </w:tc>
        <w:tc>
          <w:tcPr>
            <w:tcW w:type="dxa" w:w="578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Tokens / Header / Nav / Grid / Span / Responsive / Collapse</w:t>
            </w:r>
          </w:p>
        </w:tc>
        <w:tc>
          <w:tcPr>
            <w:tcW w:type="dxa" w:w="198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§6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S020 Page Design</w:t>
            </w:r>
          </w:p>
        </w:tc>
        <w:tc>
          <w:tcPr>
            <w:tcW w:type="dxa" w:w="578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Sections / Components / Controls / Fields / Assets / Dimensions / States / i18n / Anchors</w:t>
            </w:r>
          </w:p>
        </w:tc>
        <w:tc>
          <w:tcPr>
            <w:tcW w:type="dxa" w:w="198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§6–§12</w:t>
            </w:r>
          </w:p>
        </w:tc>
      </w:tr>
      <w:tr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S021–S023 Section/Control/Field</w:t>
            </w:r>
          </w:p>
        </w:tc>
        <w:tc>
          <w:tcPr>
            <w:tcW w:type="dxa" w:w="578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Exact UID / geometry / state / permission / action / data binding</w:t>
            </w:r>
          </w:p>
        </w:tc>
        <w:tc>
          <w:tcPr>
            <w:tcW w:type="dxa" w:w="198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§8–§10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S027–S033 Visual Governance</w:t>
            </w:r>
          </w:p>
        </w:tc>
        <w:tc>
          <w:tcPr>
            <w:tcW w:type="dxa" w:w="578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Generation Manifest / Preview / Candidate / Anchor / Drift</w:t>
            </w:r>
          </w:p>
        </w:tc>
        <w:tc>
          <w:tcPr>
            <w:tcW w:type="dxa" w:w="198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§7, §13</w:t>
            </w:r>
          </w:p>
        </w:tc>
      </w:tr>
      <w:tr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S034–S037 Audit / Freeze</w:t>
            </w:r>
          </w:p>
        </w:tc>
        <w:tc>
          <w:tcPr>
            <w:tcW w:type="dxa" w:w="578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Audit Baseline / Acceptance / DoD / Freeze Package</w:t>
            </w:r>
          </w:p>
        </w:tc>
        <w:tc>
          <w:tcPr>
            <w:tcW w:type="dxa" w:w="198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§14–§16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S040C Functional Chain</w:t>
            </w:r>
          </w:p>
        </w:tc>
        <w:tc>
          <w:tcPr>
            <w:tcW w:type="dxa" w:w="578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Intent → Trigger → Gate → Permission → Action → API → Response → UI/Recovery</w:t>
            </w:r>
          </w:p>
        </w:tc>
        <w:tc>
          <w:tcPr>
            <w:tcW w:type="dxa" w:w="198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§5, §11</w:t>
            </w:r>
          </w:p>
        </w:tc>
      </w:tr>
      <w:tr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S040E Visual Geometry</w:t>
            </w:r>
          </w:p>
        </w:tc>
        <w:tc>
          <w:tcPr>
            <w:tcW w:type="dxa" w:w="578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Exact width/height/grid/anchor/locked region</w:t>
            </w:r>
          </w:p>
        </w:tc>
        <w:tc>
          <w:tcPr>
            <w:tcW w:type="dxa" w:w="198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§6, §13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S071 Entity × Operation</w:t>
            </w:r>
          </w:p>
        </w:tc>
        <w:tc>
          <w:tcPr>
            <w:tcW w:type="dxa" w:w="578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Entity lifecycle applicability with explicit N/A evidence</w:t>
            </w:r>
          </w:p>
        </w:tc>
        <w:tc>
          <w:tcPr>
            <w:tcW w:type="dxa" w:w="198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§4</w:t>
            </w:r>
          </w:p>
        </w:tc>
      </w:tr>
      <w:tr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S072 Workbench / Topology</w:t>
            </w:r>
          </w:p>
        </w:tc>
        <w:tc>
          <w:tcPr>
            <w:tcW w:type="dxa" w:w="578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Functional Workbench Contract + Interaction Topology Matrix</w:t>
            </w:r>
          </w:p>
        </w:tc>
        <w:tc>
          <w:tcPr>
            <w:tcW w:type="dxa" w:w="198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§5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3. Requirement Definition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38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7"/>
              </w:rPr>
              <w:t>項目</w:t>
            </w:r>
          </w:p>
        </w:tc>
        <w:tc>
          <w:tcPr>
            <w:tcW w:type="dxa" w:w="782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7"/>
              </w:rPr>
              <w:t>WB-01 定義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Project Scope</w:t>
            </w:r>
          </w:p>
        </w:tc>
        <w:tc>
          <w:tcPr>
            <w:tcW w:type="dxa" w:w="78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全公司首頁總覽 / CompanyDashboardProjection；唯讀，不承擔各部門深層操作。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Business Goal</w:t>
            </w:r>
          </w:p>
        </w:tc>
        <w:tc>
          <w:tcPr>
            <w:tcW w:type="dxa" w:w="78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讓授權使用者以一頁取得公司專案、進度、待處理/待審、生產、通知、公告、AI/產業新聞、系統狀態、近期完成之摘要。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Target User</w:t>
            </w:r>
          </w:p>
        </w:tc>
        <w:tc>
          <w:tcPr>
            <w:tcW w:type="dxa" w:w="78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具 workspace.dashboard.view 且通過 page/section/control/scope/classification gate 的帳戶。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Functional Requirement</w:t>
            </w:r>
          </w:p>
        </w:tc>
        <w:tc>
          <w:tcPr>
            <w:tcW w:type="dxa" w:w="78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14 個 canonical sections；每 section 唯一可見觸發面為卡片 Header 右側「查看」；Drawer 只顯示該 section render schema。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Non-functional</w:t>
            </w:r>
          </w:p>
        </w:tc>
        <w:tc>
          <w:tcPr>
            <w:tcW w:type="dxa" w:w="78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Desktop-first；&gt;=1440 12-column；1280–1439 固定重排；&lt;1280 保持 min-width=1280 horizontal scroll；Real-data-only。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Role / Permission</w:t>
            </w:r>
          </w:p>
        </w:tc>
        <w:tc>
          <w:tcPr>
            <w:tcW w:type="dxa" w:w="78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Account-permission assignment only；禁止 role-name authorization。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Out of Scope</w:t>
            </w:r>
          </w:p>
        </w:tc>
        <w:tc>
          <w:tcPr>
            <w:tcW w:type="dxa" w:w="78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新增/編輯/刪除/批准/鎖定/發布、Provider Health、Correction Rate、財務/成本、搜尋/篩選/排序/分頁、自動輪詢、外部新聞連結。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Glossary</w:t>
            </w:r>
          </w:p>
        </w:tc>
        <w:tc>
          <w:tcPr>
            <w:tcW w:type="dxa" w:w="78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Section Open = 同一 registered READ_ONLY operation；Drawer = 對應 section 的 read projection；Missing value = —。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4. Architecture / Page Registry / Entity × Operation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7"/>
              </w:rPr>
              <w:t>欄位</w:t>
            </w:r>
          </w:p>
        </w:tc>
        <w:tc>
          <w:tcPr>
            <w:tcW w:type="dxa" w:w="7370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7"/>
              </w:rPr>
              <w:t>值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Page UID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workspace:WB-01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Canonical Name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WB-01 / Dashboard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Display Name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儀表板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Surface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WORKSPACE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Owner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CompanyDashboardProjection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Layout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dashboard_shell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Permission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workspace.dashboard.view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Business Write Actions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0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Implementation Status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Current implementation exists; this document is redesign candidate only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Visual Status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VISUAL_CANDIDATE / PENDING HUMAN REVIEW</w:t>
            </w:r>
          </w:p>
        </w:tc>
      </w:tr>
    </w:tbl>
    <w:p>
      <w:pPr>
        <w:spacing w:after="80"/>
      </w:pPr>
      <w:r>
        <w:rPr>
          <w:rFonts w:ascii="Noto Sans CJK TC" w:hAnsi="Noto Sans CJK TC" w:eastAsia="Noto Sans CJK TC"/>
          <w:b/>
          <w:color w:val="4F35A9"/>
          <w:sz w:val="21"/>
        </w:rPr>
        <w:t>Business Entity Applicability（Mother S071）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38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Entity</w:t>
            </w:r>
          </w:p>
        </w:tc>
        <w:tc>
          <w:tcPr>
            <w:tcW w:type="dxa" w:w="272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Operation</w:t>
            </w:r>
          </w:p>
        </w:tc>
        <w:tc>
          <w:tcPr>
            <w:tcW w:type="dxa" w:w="170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Applicability</w:t>
            </w:r>
          </w:p>
        </w:tc>
        <w:tc>
          <w:tcPr>
            <w:tcW w:type="dxa" w:w="351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Authority Evidence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DISCOVER_OR_LIST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REQUIRED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SELECT_OR_OPEN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REQUIRED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CREATE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EDIT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SAVE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VALIDATE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CONFIRM_OR_APPROVE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VERSION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LOCK_OR_UNLOCK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ARCHIVE_OR_DELETE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RESTORE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AUDIT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REQUIRED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ERROR_RECOVERY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REQUIRED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NEXT_STEP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REQUIRED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READ_ONLY dashboard projection / SECTION_OPEN / audited UI interaction / same control re-invocation / return to destination page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5. Functional Workbench / Interaction Topology / Functional Chain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55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Contract Item</w:t>
            </w:r>
          </w:p>
        </w:tc>
        <w:tc>
          <w:tcPr>
            <w:tcW w:type="dxa" w:w="765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Definition</w:t>
            </w:r>
          </w:p>
        </w:tc>
      </w:tr>
      <w:tr>
        <w:tc>
          <w:tcPr>
            <w:tcW w:type="dxa" w:w="255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Functional Cluster UID</w:t>
            </w:r>
          </w:p>
        </w:tc>
        <w:tc>
          <w:tcPr>
            <w:tcW w:type="dxa" w:w="76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WB-01-FWC-DASHBOARD-READ-01</w:t>
            </w:r>
          </w:p>
        </w:tc>
      </w:tr>
      <w:tr>
        <w:tc>
          <w:tcPr>
            <w:tcW w:type="dxa" w:w="255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Business Journey</w:t>
            </w:r>
          </w:p>
        </w:tc>
        <w:tc>
          <w:tcPr>
            <w:tcW w:type="dxa" w:w="76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進入儀表板 → 讀取授權 Projection → 掃描 14 個摘要 → 需要細節時按該 section「查看」→ Drawer 檢視 → 關閉 / 導向對應部門頁</w:t>
            </w:r>
          </w:p>
        </w:tc>
      </w:tr>
      <w:tr>
        <w:tc>
          <w:tcPr>
            <w:tcW w:type="dxa" w:w="255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Workbench Class</w:t>
            </w:r>
          </w:p>
        </w:tc>
        <w:tc>
          <w:tcPr>
            <w:tcW w:type="dxa" w:w="76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ATOMIC_WORKBENCH（單一 Dashboard Main Workspace）；Drawer = SAME_SURFACE_CLUSTER</w:t>
            </w:r>
          </w:p>
        </w:tc>
      </w:tr>
      <w:tr>
        <w:tc>
          <w:tcPr>
            <w:tcW w:type="dxa" w:w="255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Shared Context Identity</w:t>
            </w:r>
          </w:p>
        </w:tc>
        <w:tc>
          <w:tcPr>
            <w:tcW w:type="dxa" w:w="76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account/session + page_uid=workspace:WB-01 + read_model_version + correlation_id</w:t>
            </w:r>
          </w:p>
        </w:tc>
      </w:tr>
      <w:tr>
        <w:tc>
          <w:tcPr>
            <w:tcW w:type="dxa" w:w="255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Required Operation Order</w:t>
            </w:r>
          </w:p>
        </w:tc>
        <w:tc>
          <w:tcPr>
            <w:tcW w:type="dxa" w:w="76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Page read → render visible sections → section open → drawer read/refresh → close</w:t>
            </w:r>
          </w:p>
        </w:tc>
      </w:tr>
      <w:tr>
        <w:tc>
          <w:tcPr>
            <w:tcW w:type="dxa" w:w="255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Adjacency Rule</w:t>
            </w:r>
          </w:p>
        </w:tc>
        <w:tc>
          <w:tcPr>
            <w:tcW w:type="dxa" w:w="76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同 group sections 必須維持 canonical row group；不得插入無關 panel 破壞 6 KPI / 8+4 / 8+4 / 4+4+4 / 12 topology。</w:t>
            </w:r>
          </w:p>
        </w:tc>
      </w:tr>
      <w:tr>
        <w:tc>
          <w:tcPr>
            <w:tcW w:type="dxa" w:w="255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Forbidden Interruptions</w:t>
            </w:r>
          </w:p>
        </w:tc>
        <w:tc>
          <w:tcPr>
            <w:tcW w:type="dxa" w:w="76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新增 quick action、analytics chart、Provider card、搜索/篩選、AI chat、approval block。</w:t>
            </w:r>
          </w:p>
        </w:tc>
      </w:tr>
      <w:tr>
        <w:tc>
          <w:tcPr>
            <w:tcW w:type="dxa" w:w="255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Responsive Reflow</w:t>
            </w:r>
          </w:p>
        </w:tc>
        <w:tc>
          <w:tcPr>
            <w:tcW w:type="dxa" w:w="76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僅依 Authority 的 1440 / 1280–1439 / &lt;1280 規則；不得重新定義 mobile workflow。</w:t>
            </w:r>
          </w:p>
        </w:tc>
      </w:tr>
    </w:tbl>
    <w:p>
      <w:pPr>
        <w:spacing w:after="80"/>
      </w:pPr>
      <w:r>
        <w:rPr>
          <w:rFonts w:ascii="Noto Sans CJK TC" w:hAnsi="Noto Sans CJK TC" w:eastAsia="Noto Sans CJK TC"/>
          <w:b/>
          <w:color w:val="4F35A9"/>
          <w:sz w:val="21"/>
        </w:rPr>
        <w:t>Interaction Topology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680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Seq</w:t>
            </w:r>
          </w:p>
        </w:tc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Operation</w:t>
            </w:r>
          </w:p>
        </w:tc>
        <w:tc>
          <w:tcPr>
            <w:tcW w:type="dxa" w:w="2268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Surface</w:t>
            </w:r>
          </w:p>
        </w:tc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Context Continuity</w:t>
            </w:r>
          </w:p>
        </w:tc>
        <w:tc>
          <w:tcPr>
            <w:tcW w:type="dxa" w:w="238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Recovery</w:t>
            </w:r>
          </w:p>
        </w:tc>
      </w:tr>
      <w:tr>
        <w:tc>
          <w:tcPr>
            <w:tcW w:type="dxa" w:w="68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1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GET /v1/dashboard/read-model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Main Workspace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session + page + permission + scope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ERROR → same registered read re-invocation</w:t>
            </w:r>
          </w:p>
        </w:tc>
      </w:tr>
      <w:tr>
        <w:tc>
          <w:tcPr>
            <w:tcW w:type="dxa" w:w="68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2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Render authorized 14 sections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Main Workspace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read_model_version</w:t>
            </w:r>
          </w:p>
        </w:tc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permission denied → hidden; missing → —</w:t>
            </w:r>
          </w:p>
        </w:tc>
      </w:tr>
      <w:tr>
        <w:tc>
          <w:tcPr>
            <w:tcW w:type="dxa" w:w="68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3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SECTION_OPEN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Card header trailing 查看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section UID + same page context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LOADING / ERROR preserves geometry</w:t>
            </w:r>
          </w:p>
        </w:tc>
      </w:tr>
      <w:tr>
        <w:tc>
          <w:tcPr>
            <w:tcW w:type="dxa" w:w="68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4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Drawer projection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Right Drawer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section schema + correlation_id</w:t>
            </w:r>
          </w:p>
        </w:tc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Close / Escape / backdrop; no new retry control</w:t>
            </w:r>
          </w:p>
        </w:tc>
      </w:tr>
      <w:tr>
        <w:tc>
          <w:tcPr>
            <w:tcW w:type="dxa" w:w="68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5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Next destination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Registered navigation only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explicit destination context handoff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No external link / no invented route</w:t>
            </w:r>
          </w:p>
        </w:tc>
      </w:tr>
    </w:tbl>
    <w:p>
      <w:pPr>
        <w:spacing w:after="80"/>
      </w:pPr>
      <w:r>
        <w:rPr>
          <w:rFonts w:ascii="Noto Sans CJK TC" w:hAnsi="Noto Sans CJK TC" w:eastAsia="Noto Sans CJK TC"/>
          <w:b/>
          <w:color w:val="4F35A9"/>
          <w:sz w:val="21"/>
        </w:rPr>
        <w:t>Functional Chain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6F2FF"/>
            <w:tcBorders>
              <w:top w:val="single" w:sz="8" w:color="B8A6E8"/>
              <w:left w:val="single" w:sz="8" w:color="B8A6E8"/>
              <w:bottom w:val="single" w:sz="8" w:color="B8A6E8"/>
              <w:right w:val="single" w:sz="8" w:color="B8A6E8"/>
              <w:insideH w:val="single" w:sz="8" w:color="B8A6E8"/>
              <w:insideV w:val="single" w:sz="8" w:color="B8A6E8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60"/>
            </w:pPr>
            <w:r>
              <w:rPr>
                <w:rFonts w:ascii="Noto Sans CJK TC" w:hAnsi="Noto Sans CJK TC" w:eastAsia="Noto Sans CJK TC"/>
                <w:b/>
                <w:color w:val="4F35A9"/>
                <w:sz w:val="21"/>
              </w:rPr>
              <w:t>READ_ONLY Chain</w:t>
              <w:br/>
            </w:r>
            <w:r>
              <w:rPr>
                <w:rFonts w:ascii="Noto Sans CJK TC" w:hAnsi="Noto Sans CJK TC" w:eastAsia="Noto Sans CJK TC"/>
                <w:b w:val="0"/>
                <w:color w:val="3B3550"/>
                <w:sz w:val="19"/>
              </w:rPr>
              <w:t>Business Intent → identity/page permission → page entry → GET read model → section/field visibility gate → render schema validation → response → card projection → optional SECTION_OPEN → Drawer projection → audit/correlation → close / registered next destination。沒有 API write、runtime mutation 或 business state transition。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6. Page Design System / Layout / Geometry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7"/>
              </w:rPr>
              <w:t>Token / Geometry</w:t>
            </w:r>
          </w:p>
        </w:tc>
        <w:tc>
          <w:tcPr>
            <w:tcW w:type="dxa" w:w="7370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7"/>
              </w:rPr>
              <w:t>Current Definition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Theme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Dark purple enterprise AI production workstation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Page BG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#050816 / #080C20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Surface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#0C1026 / #111936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Primary Purple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#8B5CFF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Secondary Purple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#6E35FF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Highlight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#B38CFF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Header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58px fixed / full width / 0 radius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Sidebar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64px transparent hit rail collapsed; 221px overlay expanded; no workspace reflow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Workspace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origin x=78px / y=68px / right=16px / bottom=16px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Grid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12 columns / 16px gap / 16px content padding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Panel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12px radius / 16px padding / 40px header / 40px view control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Breakpoints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&gt;=1440 exact 6×KPI row; 1280–1439 3+3 KPI; &lt;1280 fixed min-width=1280 horizontal scroll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2EEFF"/>
            <w:tcBorders>
              <w:top w:val="single" w:sz="8" w:color="B8A6E8"/>
              <w:left w:val="single" w:sz="8" w:color="B8A6E8"/>
              <w:bottom w:val="single" w:sz="8" w:color="B8A6E8"/>
              <w:right w:val="single" w:sz="8" w:color="B8A6E8"/>
              <w:insideH w:val="single" w:sz="8" w:color="B8A6E8"/>
              <w:insideV w:val="single" w:sz="8" w:color="B8A6E8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60"/>
            </w:pPr>
            <w:r>
              <w:rPr>
                <w:rFonts w:ascii="Noto Sans CJK TC" w:hAnsi="Noto Sans CJK TC" w:eastAsia="Noto Sans CJK TC"/>
                <w:b/>
                <w:color w:val="4F35A9"/>
                <w:sz w:val="21"/>
              </w:rPr>
              <w:t>User-confirmed visual direction</w:t>
              <w:br/>
            </w:r>
            <w:r>
              <w:rPr>
                <w:rFonts w:ascii="Noto Sans CJK TC" w:hAnsi="Noto Sans CJK TC" w:eastAsia="Noto Sans CJK TC"/>
                <w:b w:val="0"/>
                <w:color w:val="3B3550"/>
                <w:sz w:val="19"/>
              </w:rPr>
              <w:t>本次視覺不改變 Current topology，只把既有 Global Visual 紫色 Token 完整落地：全寬頂部 Header、左側 Auto-collapse/overlay 導覽、工作區高資訊密度卡片。</w:t>
            </w:r>
          </w:p>
        </w:tc>
      </w:tr>
    </w:tbl>
    <w:p>
      <w:pPr>
        <w:sectPr>
          <w:footerReference w:type="default" r:id="rId13"/>
          <w:pgSz w:w="12240" w:h="15840"/>
          <w:pgMar w:top="794" w:right="850" w:bottom="737" w:left="850" w:header="720" w:footer="720" w:gutter="0"/>
          <w:cols w:space="720"/>
          <w:docGrid w:linePitch="360"/>
        </w:sectPr>
      </w:pP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7. Actual UI Visual Candidate — Collapsed Main State</w:t>
      </w:r>
    </w:p>
    <w:p>
      <w:pPr>
        <w:spacing w:after="80"/>
      </w:pPr>
      <w:r>
        <w:rPr>
          <w:rFonts w:ascii="Noto Sans CJK TC" w:hAnsi="Noto Sans CJK TC" w:eastAsia="Noto Sans CJK TC"/>
          <w:b w:val="0"/>
          <w:color w:val="5D5573"/>
          <w:sz w:val="18"/>
        </w:rPr>
        <w:t>主畫面只顯示 9 個 canonical nav icons；221px expanded surface 不得同時存在。所有 business values 未取得 Current data 時顯示 — / 目前無資料。</w:t>
      </w:r>
    </w:p>
    <w:p>
      <w:r>
        <w:drawing>
          <wp:inline xmlns:a="http://schemas.openxmlformats.org/drawingml/2006/main" xmlns:pic="http://schemas.openxmlformats.org/drawingml/2006/picture">
            <wp:extent cx="9288000" cy="541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01_VISUAL_A_COLLAPSED_T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288000" cy="5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756E89"/>
          <w:sz w:val="16"/>
        </w:rPr>
        <w:t>Figure WB01-VIS-CANDIDATE-A • 1920px reference viewport • Collapsed sidebar</w:t>
      </w:r>
    </w:p>
    <w:p>
      <w:r>
        <w:br w:type="page"/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7.1 Actual UI Visual Candidate — Expanded Navigation Overlay</w:t>
      </w:r>
    </w:p>
    <w:p>
      <w:pPr>
        <w:spacing w:after="80"/>
      </w:pPr>
      <w:r>
        <w:rPr>
          <w:rFonts w:ascii="Noto Sans CJK TC" w:hAnsi="Noto Sans CJK TC" w:eastAsia="Noto Sans CJK TC"/>
          <w:b w:val="0"/>
          <w:color w:val="5D5573"/>
          <w:sz w:val="18"/>
        </w:rPr>
        <w:t>Pointer enter / keyboard focusin 時才出現 221px overlay；workspace x=78px 不變，不縮排、不 reflow。</w:t>
      </w:r>
    </w:p>
    <w:p>
      <w:r>
        <w:drawing>
          <wp:inline xmlns:a="http://schemas.openxmlformats.org/drawingml/2006/main" xmlns:pic="http://schemas.openxmlformats.org/drawingml/2006/picture">
            <wp:extent cx="9288000" cy="541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01_VISUAL_B_EXPANDED_OVER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288000" cy="5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756E89"/>
          <w:sz w:val="16"/>
        </w:rPr>
        <w:t>Figure WB01-VIS-CANDIDATE-B • Expanded overlay state</w:t>
      </w:r>
    </w:p>
    <w:p>
      <w:r>
        <w:br w:type="page"/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7.2 Actual UI Visual Candidate — Lower Workspace</w:t>
      </w:r>
    </w:p>
    <w:p>
      <w:pPr>
        <w:spacing w:after="80"/>
      </w:pPr>
      <w:r>
        <w:rPr>
          <w:rFonts w:ascii="Noto Sans CJK TC" w:hAnsi="Noto Sans CJK TC" w:eastAsia="Noto Sans CJK TC"/>
          <w:b w:val="0"/>
          <w:color w:val="5D5573"/>
          <w:sz w:val="18"/>
        </w:rPr>
        <w:t>向下捲動後仍保留 fixed Header / collapsed icon rail；資訊區與近期完成依 canonical row group 呈現。</w:t>
      </w:r>
    </w:p>
    <w:p>
      <w:r>
        <w:drawing>
          <wp:inline xmlns:a="http://schemas.openxmlformats.org/drawingml/2006/main" xmlns:pic="http://schemas.openxmlformats.org/drawingml/2006/picture">
            <wp:extent cx="9288000" cy="541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01_VISUAL_C_SCROLL_LOW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88000" cy="5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756E89"/>
          <w:sz w:val="16"/>
        </w:rPr>
        <w:t>Figure WB01-VIS-CANDIDATE-C • Scroll continuation</w:t>
      </w:r>
    </w:p>
    <w:p>
      <w:r>
        <w:br w:type="page"/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7.3 Actual UI Visual Candidate — Drawer Interaction</w:t>
      </w:r>
    </w:p>
    <w:p>
      <w:pPr>
        <w:spacing w:after="80"/>
      </w:pPr>
      <w:r>
        <w:rPr>
          <w:rFonts w:ascii="Noto Sans CJK TC" w:hAnsi="Noto Sans CJK TC" w:eastAsia="Noto Sans CJK TC"/>
          <w:b w:val="0"/>
          <w:color w:val="5D5573"/>
          <w:sz w:val="18"/>
        </w:rPr>
        <w:t>每個 section 唯一觸發點為 Header 右側「查看」；Drawer 只呈現對應 render schema 與 read-model metadata，不暴露其他 department payload。</w:t>
      </w:r>
    </w:p>
    <w:p>
      <w:r>
        <w:drawing>
          <wp:inline xmlns:a="http://schemas.openxmlformats.org/drawingml/2006/main" xmlns:pic="http://schemas.openxmlformats.org/drawingml/2006/picture">
            <wp:extent cx="9288000" cy="541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01_VISUAL_D_DRAW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288000" cy="5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756E89"/>
          <w:sz w:val="16"/>
        </w:rPr>
        <w:t>Figure WB01-VIS-CANDIDATE-D • Section projection drawer</w:t>
      </w:r>
    </w:p>
    <w:p>
      <w:pPr>
        <w:sectPr>
          <w:footerReference w:type="default" r:id="rId14"/>
          <w:pgSz w:w="15840" w:h="12240" w:orient="landscape"/>
          <w:pgMar w:top="510" w:right="510" w:bottom="510" w:left="510" w:header="720" w:footer="720" w:gutter="0"/>
          <w:cols w:space="720"/>
          <w:docGrid w:linePitch="360"/>
        </w:sectPr>
      </w:pP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8. Section / Component / Geometry Mapping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75"/>
        <w:gridCol w:w="1775"/>
        <w:gridCol w:w="1775"/>
        <w:gridCol w:w="1775"/>
        <w:gridCol w:w="1775"/>
        <w:gridCol w:w="1775"/>
      </w:tblGrid>
      <w:tr>
        <w:tc>
          <w:tcPr>
            <w:tcW w:type="dxa" w:w="45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#</w:t>
            </w:r>
          </w:p>
        </w:tc>
        <w:tc>
          <w:tcPr>
            <w:tcW w:type="dxa" w:w="1928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Section</w:t>
            </w:r>
          </w:p>
        </w:tc>
        <w:tc>
          <w:tcPr>
            <w:tcW w:type="dxa" w:w="3402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Component UID</w:t>
            </w:r>
          </w:p>
        </w:tc>
        <w:tc>
          <w:tcPr>
            <w:tcW w:type="dxa" w:w="147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Row Group</w:t>
            </w:r>
          </w:p>
        </w:tc>
        <w:tc>
          <w:tcPr>
            <w:tcW w:type="dxa" w:w="119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&gt;=1440</w:t>
            </w:r>
          </w:p>
        </w:tc>
        <w:tc>
          <w:tcPr>
            <w:tcW w:type="dxa" w:w="119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Height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專案總數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WB-01-CMP-KPI-PROJECT-COUNT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kpi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2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136px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執行中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WB-01-CMP-KPI-RUNNING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kpi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2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136px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3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待處理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WB-01-CMP-KPI-PENDING-ACTION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kpi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2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136px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4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待審查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WB-01-CMP-KPI-PENDING-REVIEW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kpi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2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136px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5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已完成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WB-01-CMP-KPI-COMPLETED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kpi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2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136px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6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平均進度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WB-01-CMP-KPI-AVERAGE-PROGRESS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kpi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2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136px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7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專案進度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WB-01-CMP-PROJECT-PROGRESS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progress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8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320px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8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公司整體進度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WB-01-CMP-COMPANY-PROGRESS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progress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4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320px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9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生產總覽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WB-01-CMP-PRODUCTION-SUMMARY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production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8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280px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10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通知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WB-01-CMP-NOTIFICATIONS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production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4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280px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11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公司公告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WB-01-CMP-ANNOUNCEMENTS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information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4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240px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12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AI / 產業新聞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WB-01-CMP-INDUSTRY-NEWS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information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4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240px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系統狀態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WB-01-CMP-SYSTEM-STATUS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information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4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240px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14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近期完成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WB-01-CMP-RECENT-COMPLETIONS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recent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12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220px</w:t>
            </w:r>
          </w:p>
        </w:tc>
      </w:tr>
    </w:tbl>
    <w:p>
      <w:pPr>
        <w:spacing w:after="80"/>
      </w:pPr>
      <w:r>
        <w:rPr>
          <w:rFonts w:ascii="Noto Sans CJK TC" w:hAnsi="Noto Sans CJK TC" w:eastAsia="Noto Sans CJK TC"/>
          <w:b w:val="0"/>
          <w:color w:val="5D5573"/>
          <w:sz w:val="17"/>
        </w:rPr>
        <w:t>Canonical order 不得因視覺方便重排；同 row group 的 visible authorized sections 左到右 pack，但不得跨 group 或拉伸填補 denied sibling。</w:t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9. Control / Field / Action / Gate / Permission Mapping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170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3"/>
              </w:rPr>
              <w:t>Section</w:t>
            </w:r>
          </w:p>
        </w:tc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3"/>
              </w:rPr>
              <w:t>Field UID</w:t>
            </w:r>
          </w:p>
        </w:tc>
        <w:tc>
          <w:tcPr>
            <w:tcW w:type="dxa" w:w="289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3"/>
              </w:rPr>
              <w:t>Control UID</w:t>
            </w:r>
          </w:p>
        </w:tc>
        <w:tc>
          <w:tcPr>
            <w:tcW w:type="dxa" w:w="232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3"/>
              </w:rPr>
              <w:t>Action / Operation</w:t>
            </w:r>
          </w:p>
        </w:tc>
        <w:tc>
          <w:tcPr>
            <w:tcW w:type="dxa" w:w="215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3"/>
              </w:rPr>
              <w:t>Permission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專案總數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FIELD-…COMPANY-PROJECT-COUNT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CTRL-…COMPANY-PROJECT-COUNT-OPEN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執行中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FIELD-…COMPANY-RUNNING-PROJECT-COUNT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CTRL-…COMPANY-RUNNING-PROJECT-COUNT-OPEN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待處理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FIELD-…COMPANY-PENDING-ACTION-COUNT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CTRL-…COMPANY-PENDING-ACTION-COUNT-OPEN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待審查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FIELD-…COMPANY-PENDING-REVIEW-COUNT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CTRL-…COMPANY-PENDING-REVIEW-COUNT-OPEN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已完成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FIELD-…COMPANY-COMPLETED-PROJECT-COUNT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CTRL-…COMPANY-COMPLETED-PROJECT-COUNT-OPEN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平均進度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FIELD-…COMPANY-AVERAGE-PROGRESS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CTRL-…COMPANY-AVERAGE-PROGRESS-OPEN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專案進度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FIELD-…PROJECT-PROGRESS-OVERVIEW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CTRL-…PROJECT-PROGRESS-OVERVIEW-OPEN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公司整體進度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FIELD-…COMPANY-PROGRESS-SUMMARY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CTRL-…COMPANY-PROGRESS-SUMMARY-OPEN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生產總覽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FIELD-…PRODUCTION-SUMMARY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CTRL-…PRODUCTION-SUMMARY-OPEN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通知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FIELD-…NOTIFICATIONS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CTRL-…NOTIFICATIONS-OPEN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公司公告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FIELD-…COMPANY-ANNOUNCEMENTS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CTRL-…COMPANY-ANNOUNCEMENTS-OPEN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AI / 產業新聞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FIELD-…INDUSTRY-NEWS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CTRL-…INDUSTRY-NEWS-OPEN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系統狀態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FIELD-…SYSTEM-STATUS-SUMMARY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CTRL-…SYSTEM-STATUS-SUMMARY-OPEN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近期完成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FIELD-…RECENT-COMPLETIONS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CTRL-…RECENT-COMPLETIONS-OPEN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2EEFF"/>
            <w:tcBorders>
              <w:top w:val="single" w:sz="8" w:color="B8A6E8"/>
              <w:left w:val="single" w:sz="8" w:color="B8A6E8"/>
              <w:bottom w:val="single" w:sz="8" w:color="B8A6E8"/>
              <w:right w:val="single" w:sz="8" w:color="B8A6E8"/>
              <w:insideH w:val="single" w:sz="8" w:color="B8A6E8"/>
              <w:insideV w:val="single" w:sz="8" w:color="B8A6E8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60"/>
            </w:pPr>
            <w:r>
              <w:rPr>
                <w:rFonts w:ascii="Noto Sans CJK TC" w:hAnsi="Noto Sans CJK TC" w:eastAsia="Noto Sans CJK TC"/>
                <w:b/>
                <w:color w:val="4F35A9"/>
                <w:sz w:val="21"/>
              </w:rPr>
              <w:t>Control exactness</w:t>
              <w:br/>
            </w:r>
            <w:r>
              <w:rPr>
                <w:rFonts w:ascii="Noto Sans CJK TC" w:hAnsi="Noto Sans CJK TC" w:eastAsia="Noto Sans CJK TC"/>
                <w:b w:val="0"/>
                <w:color w:val="3B3550"/>
                <w:sz w:val="19"/>
              </w:rPr>
              <w:t>14/14 controls 全部都是 SECTION_OPEN / READ_ONLY；visible trigger = 卡片 Header trailing「查看」。Card body 與 list rows 不可 clickable。不存在 Create / Edit / Delete / Approve / Publish control。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10. Data Binding / Render Schema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c>
          <w:tcPr>
            <w:tcW w:type="dxa" w:w="181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Section</w:t>
            </w:r>
          </w:p>
        </w:tc>
        <w:tc>
          <w:tcPr>
            <w:tcW w:type="dxa" w:w="170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Type</w:t>
            </w:r>
          </w:p>
        </w:tc>
        <w:tc>
          <w:tcPr>
            <w:tcW w:type="dxa" w:w="3969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Data Binding</w:t>
            </w:r>
          </w:p>
        </w:tc>
        <w:tc>
          <w:tcPr>
            <w:tcW w:type="dxa" w:w="3402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Render Schema UID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專案總數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integer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company_project_count.company_project_count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WB-01-SCHEMA-KPI-INTEGER-01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執行中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integer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company_running_project_count.company_running_project_count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WB-01-SCHEMA-KPI-INTEGER-02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待處理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integer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company_pending_action_count.company_pending_action_count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WB-01-SCHEMA-KPI-INTEGER-03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待審查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integer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company_pending_review_count.company_pending_review_count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WB-01-SCHEMA-KPI-INTEGER-04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已完成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integer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company_completed_project_count.company_completed_project_count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WB-01-SCHEMA-KPI-INTEGER-05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平均進度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percentage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company_average_progress.company_average_progress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WB-01-SCHEMA-KPI-PERCENT-01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專案進度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project_progress_overview.project_progress_overview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WB-01-SCHEMA-PROJECT-TOPIC-TASK-01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公司整體進度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company_progress_summary.company_progress_summary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WB-01-SCHEMA-COMPANY-PROGRESS-01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生產總覽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production_summary.production_summary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WB-01-SCHEMA-PRODUCTION-SUMMARY-01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通知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notifications.notifications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WB-01-SCHEMA-NOTIFICATIONS-01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公司公告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company_announcements.company_announcements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WB-01-SCHEMA-ANNOUNCEMENTS-01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AI / 產業新聞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industry_news.industry_news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WB-01-SCHEMA-INDUSTRY-NEWS-01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系統狀態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system_status_summary.system_status_summary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WB-01-SCHEMA-SYSTEM-STATUS-01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近期完成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recent_completions.recent_completions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WB-01-SCHEMA-RECENT-COMPLETIONS-01</w:t>
            </w:r>
          </w:p>
        </w:tc>
      </w:tr>
    </w:tbl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Missing value = —；Loading 不得暫時顯示 0。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Project Progress：API response order only；Topic total_operation_time_seconds → HHH:MM:SS；null → —；不得 client-side 計算。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Production Summary：只顯示 company-level aggregate；不得顯示 provider/model/secret/job payload。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Industry News：沒有 registered external-navigation action，所以 row 不可直接開外部連結。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System Status：只顯示 overall_status / summary / checked_at；不得擴充 health percentage、provider health、finance 或 secret。</w:t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11. State / Recovery / Error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181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State</w:t>
            </w:r>
          </w:p>
        </w:tc>
        <w:tc>
          <w:tcPr>
            <w:tcW w:type="dxa" w:w="5102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UI Behavior</w:t>
            </w:r>
          </w:p>
        </w:tc>
        <w:tc>
          <w:tcPr>
            <w:tcW w:type="dxa" w:w="385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Recovery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LOADING</w:t>
            </w:r>
          </w:p>
        </w:tc>
        <w:tc>
          <w:tcPr>
            <w:tcW w:type="dxa" w:w="51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exact card geometry skeleton；不顯示 fake value</w:t>
            </w:r>
          </w:p>
        </w:tc>
        <w:tc>
          <w:tcPr>
            <w:tcW w:type="dxa" w:w="385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read 成功→READ_ONLY / EMPTY；失敗→ERROR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EMPTY</w:t>
            </w:r>
          </w:p>
        </w:tc>
        <w:tc>
          <w:tcPr>
            <w:tcW w:type="dxa" w:w="51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保留 geometry；— / 目前無資料；無 mock rows</w:t>
            </w:r>
          </w:p>
        </w:tc>
        <w:tc>
          <w:tcPr>
            <w:tcW w:type="dxa" w:w="385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使用既有「查看」重新讀取或重新進入 page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ERROR</w:t>
            </w:r>
          </w:p>
        </w:tc>
        <w:tc>
          <w:tcPr>
            <w:tcW w:type="dxa" w:w="51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保留 geometry；顯示實際允許 reason</w:t>
            </w:r>
          </w:p>
        </w:tc>
        <w:tc>
          <w:tcPr>
            <w:tcW w:type="dxa" w:w="385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不得建立 Retry button；只能 re-invoke same SECTION_OPEN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POLICY_BLOCKED</w:t>
            </w:r>
          </w:p>
        </w:tc>
        <w:tc>
          <w:tcPr>
            <w:tcW w:type="dxa" w:w="51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permission denied = HIDDEN；可揭露 policy block 才顯示 reason</w:t>
            </w:r>
          </w:p>
        </w:tc>
        <w:tc>
          <w:tcPr>
            <w:tcW w:type="dxa" w:w="385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重新授權後重新進入 / registered read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VERSION_CONFLICT</w:t>
            </w:r>
          </w:p>
        </w:tc>
        <w:tc>
          <w:tcPr>
            <w:tcW w:type="dxa" w:w="51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stale/conflict read-only status</w:t>
            </w:r>
          </w:p>
        </w:tc>
        <w:tc>
          <w:tcPr>
            <w:tcW w:type="dxa" w:w="385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same read control 再讀取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REVIEW_REQUIRED</w:t>
            </w:r>
          </w:p>
        </w:tc>
        <w:tc>
          <w:tcPr>
            <w:tcW w:type="dxa" w:w="51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只顯示後端返回的 review status/count</w:t>
            </w:r>
          </w:p>
        </w:tc>
        <w:tc>
          <w:tcPr>
            <w:tcW w:type="dxa" w:w="385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不得 approve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EXTERNAL_PENDING</w:t>
            </w:r>
          </w:p>
        </w:tc>
        <w:tc>
          <w:tcPr>
            <w:tcW w:type="dxa" w:w="51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只顯示 Pending</w:t>
            </w:r>
          </w:p>
        </w:tc>
        <w:tc>
          <w:tcPr>
            <w:tcW w:type="dxa" w:w="385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不得 local promote Completed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READ_ONLY</w:t>
            </w:r>
          </w:p>
        </w:tc>
        <w:tc>
          <w:tcPr>
            <w:tcW w:type="dxa" w:w="51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正常 loaded mode</w:t>
            </w:r>
          </w:p>
        </w:tc>
        <w:tc>
          <w:tcPr>
            <w:tcW w:type="dxa" w:w="385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無 write control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ARCHIVED</w:t>
            </w:r>
          </w:p>
        </w:tc>
        <w:tc>
          <w:tcPr>
            <w:tcW w:type="dxa" w:w="51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只有 read model 返回 Archived 才顯示</w:t>
            </w:r>
          </w:p>
        </w:tc>
        <w:tc>
          <w:tcPr>
            <w:tcW w:type="dxa" w:w="385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不得當 current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12. Function ↔ Visual Traceability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c>
          <w:tcPr>
            <w:tcW w:type="dxa" w:w="181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Visual Unit</w:t>
            </w:r>
          </w:p>
        </w:tc>
        <w:tc>
          <w:tcPr>
            <w:tcW w:type="dxa" w:w="4082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Function</w:t>
            </w:r>
          </w:p>
        </w:tc>
        <w:tc>
          <w:tcPr>
            <w:tcW w:type="dxa" w:w="249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Geometry</w:t>
            </w:r>
          </w:p>
        </w:tc>
        <w:tc>
          <w:tcPr>
            <w:tcW w:type="dxa" w:w="2948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Authority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 Header</w:t>
            </w:r>
          </w:p>
        </w:tc>
        <w:tc>
          <w:tcPr>
            <w:tcW w:type="dxa" w:w="408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Shell: Notification / To-do / Running / Language / Surface Switch / Account</w:t>
            </w:r>
          </w:p>
        </w:tc>
        <w:tc>
          <w:tcPr>
            <w:tcW w:type="dxa" w:w="249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58px full-width fixed header</w:t>
            </w:r>
          </w:p>
        </w:tc>
        <w:tc>
          <w:tcPr>
            <w:tcW w:type="dxa" w:w="294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GHS Shell V1.9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Collapsed Nav</w:t>
            </w:r>
          </w:p>
        </w:tc>
        <w:tc>
          <w:tcPr>
            <w:tcW w:type="dxa" w:w="408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9 L1 icons only</w:t>
            </w:r>
          </w:p>
        </w:tc>
        <w:tc>
          <w:tcPr>
            <w:tcW w:type="dxa" w:w="249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64px transparent interaction rail</w:t>
            </w:r>
          </w:p>
        </w:tc>
        <w:tc>
          <w:tcPr>
            <w:tcW w:type="dxa" w:w="294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GHS Shell V1.9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Expanded Nav</w:t>
            </w:r>
          </w:p>
        </w:tc>
        <w:tc>
          <w:tcPr>
            <w:tcW w:type="dxa" w:w="408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same 9 L1 + labels</w:t>
            </w:r>
          </w:p>
        </w:tc>
        <w:tc>
          <w:tcPr>
            <w:tcW w:type="dxa" w:w="249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221px overlay, no reflow</w:t>
            </w:r>
          </w:p>
        </w:tc>
        <w:tc>
          <w:tcPr>
            <w:tcW w:type="dxa" w:w="294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GHS Shell V1.9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KPI 1–6</w:t>
            </w:r>
          </w:p>
        </w:tc>
        <w:tc>
          <w:tcPr>
            <w:tcW w:type="dxa" w:w="408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6 canonical read-only KPI</w:t>
            </w:r>
          </w:p>
        </w:tc>
        <w:tc>
          <w:tcPr>
            <w:tcW w:type="dxa" w:w="249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single row &gt;=1440; 3+3 at 1280–1439</w:t>
            </w:r>
          </w:p>
        </w:tc>
        <w:tc>
          <w:tcPr>
            <w:tcW w:type="dxa" w:w="294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 layout + schema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Progress row</w:t>
            </w:r>
          </w:p>
        </w:tc>
        <w:tc>
          <w:tcPr>
            <w:tcW w:type="dxa" w:w="408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Project Progress + Company Progress</w:t>
            </w:r>
          </w:p>
        </w:tc>
        <w:tc>
          <w:tcPr>
            <w:tcW w:type="dxa" w:w="249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8/4 span</w:t>
            </w:r>
          </w:p>
        </w:tc>
        <w:tc>
          <w:tcPr>
            <w:tcW w:type="dxa" w:w="294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 canonical sections 7–8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Production row</w:t>
            </w:r>
          </w:p>
        </w:tc>
        <w:tc>
          <w:tcPr>
            <w:tcW w:type="dxa" w:w="408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Production Summary + Notifications</w:t>
            </w:r>
          </w:p>
        </w:tc>
        <w:tc>
          <w:tcPr>
            <w:tcW w:type="dxa" w:w="249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8/4 span</w:t>
            </w:r>
          </w:p>
        </w:tc>
        <w:tc>
          <w:tcPr>
            <w:tcW w:type="dxa" w:w="294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 canonical sections 9–10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Information row</w:t>
            </w:r>
          </w:p>
        </w:tc>
        <w:tc>
          <w:tcPr>
            <w:tcW w:type="dxa" w:w="408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Announcements + AI/Industry News + System Status</w:t>
            </w:r>
          </w:p>
        </w:tc>
        <w:tc>
          <w:tcPr>
            <w:tcW w:type="dxa" w:w="249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4/4/4 span</w:t>
            </w:r>
          </w:p>
        </w:tc>
        <w:tc>
          <w:tcPr>
            <w:tcW w:type="dxa" w:w="294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 canonical sections 11–13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Recent row</w:t>
            </w:r>
          </w:p>
        </w:tc>
        <w:tc>
          <w:tcPr>
            <w:tcW w:type="dxa" w:w="408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Recent Completions</w:t>
            </w:r>
          </w:p>
        </w:tc>
        <w:tc>
          <w:tcPr>
            <w:tcW w:type="dxa" w:w="249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12 span</w:t>
            </w:r>
          </w:p>
        </w:tc>
        <w:tc>
          <w:tcPr>
            <w:tcW w:type="dxa" w:w="294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 canonical section 14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Drawer</w:t>
            </w:r>
          </w:p>
        </w:tc>
        <w:tc>
          <w:tcPr>
            <w:tcW w:type="dxa" w:w="408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section projection only</w:t>
            </w:r>
          </w:p>
        </w:tc>
        <w:tc>
          <w:tcPr>
            <w:tcW w:type="dxa" w:w="249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520px right drawer default</w:t>
            </w:r>
          </w:p>
        </w:tc>
        <w:tc>
          <w:tcPr>
            <w:tcW w:type="dxa" w:w="294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 Visual + WB-01 Drawer contract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13. Visual Anchors / Locked Regions / Generation Manifest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Anchor UID</w:t>
            </w:r>
          </w:p>
        </w:tc>
        <w:tc>
          <w:tcPr>
            <w:tcW w:type="dxa" w:w="5953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Position / Dimension Rule</w:t>
            </w:r>
          </w:p>
        </w:tc>
        <w:tc>
          <w:tcPr>
            <w:tcW w:type="dxa" w:w="1587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Lock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WB-01-ANCHOR-HEADER</w:t>
            </w:r>
          </w:p>
        </w:tc>
        <w:tc>
          <w:tcPr>
            <w:tcW w:type="dxa" w:w="595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top=0; h=58; width=100%</w:t>
            </w:r>
          </w:p>
        </w:tc>
        <w:tc>
          <w:tcPr>
            <w:tcW w:type="dxa" w:w="1587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WB-01-ANCHOR-NAV-RAIL</w:t>
            </w:r>
          </w:p>
        </w:tc>
        <w:tc>
          <w:tcPr>
            <w:tcW w:type="dxa" w:w="595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left=0; top=58; collapsed hit rail=64; expanded overlay=221</w:t>
            </w:r>
          </w:p>
        </w:tc>
        <w:tc>
          <w:tcPr>
            <w:tcW w:type="dxa" w:w="1587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WB-01-ANCHOR-WORKSPACE</w:t>
            </w:r>
          </w:p>
        </w:tc>
        <w:tc>
          <w:tcPr>
            <w:tcW w:type="dxa" w:w="595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x=78; y=68; right=16; bottom=16; no reflow</w:t>
            </w:r>
          </w:p>
        </w:tc>
        <w:tc>
          <w:tcPr>
            <w:tcW w:type="dxa" w:w="1587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WB-01-ANCHOR-KPI-GROUP</w:t>
            </w:r>
          </w:p>
        </w:tc>
        <w:tc>
          <w:tcPr>
            <w:tcW w:type="dxa" w:w="595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first row group; 6×span2 &gt;=1440</w:t>
            </w:r>
          </w:p>
        </w:tc>
        <w:tc>
          <w:tcPr>
            <w:tcW w:type="dxa" w:w="1587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WB-01-ANCHOR-PROGRESS</w:t>
            </w:r>
          </w:p>
        </w:tc>
        <w:tc>
          <w:tcPr>
            <w:tcW w:type="dxa" w:w="595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row 2; 8/4</w:t>
            </w:r>
          </w:p>
        </w:tc>
        <w:tc>
          <w:tcPr>
            <w:tcW w:type="dxa" w:w="1587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WB-01-ANCHOR-PRODUCTION</w:t>
            </w:r>
          </w:p>
        </w:tc>
        <w:tc>
          <w:tcPr>
            <w:tcW w:type="dxa" w:w="595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row 3; 8/4</w:t>
            </w:r>
          </w:p>
        </w:tc>
        <w:tc>
          <w:tcPr>
            <w:tcW w:type="dxa" w:w="1587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WB-01-ANCHOR-INFORMATION</w:t>
            </w:r>
          </w:p>
        </w:tc>
        <w:tc>
          <w:tcPr>
            <w:tcW w:type="dxa" w:w="595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row 4; 4/4/4</w:t>
            </w:r>
          </w:p>
        </w:tc>
        <w:tc>
          <w:tcPr>
            <w:tcW w:type="dxa" w:w="1587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WB-01-ANCHOR-RECENT</w:t>
            </w:r>
          </w:p>
        </w:tc>
        <w:tc>
          <w:tcPr>
            <w:tcW w:type="dxa" w:w="595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row 5; span12</w:t>
            </w:r>
          </w:p>
        </w:tc>
        <w:tc>
          <w:tcPr>
            <w:tcW w:type="dxa" w:w="1587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</w:tbl>
    <w:p>
      <w:pPr>
        <w:spacing w:after="80"/>
      </w:pPr>
      <w:r>
        <w:rPr>
          <w:rFonts w:ascii="Noto Sans CJK TC" w:hAnsi="Noto Sans CJK TC" w:eastAsia="Noto Sans CJK TC"/>
          <w:b/>
          <w:color w:val="4F35A9"/>
          <w:sz w:val="21"/>
        </w:rPr>
        <w:t>Visual Generation Manifest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Field</w:t>
            </w:r>
          </w:p>
        </w:tc>
        <w:tc>
          <w:tcPr>
            <w:tcW w:type="dxa" w:w="7370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Value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Generation UID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WB-01-GEN-20260920-TECHPURPLE-01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Page UID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workspace:WB-01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Design Version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DESIGN-CANDIDATE-2026-09-20.1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Reference Visual UID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Current WB-01 Authority / no candidate promoted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Design System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GLOBAL_WEB_VISUAL_SYSTEM_AUTHORITY@V1.0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Layout UID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dashboard_shell / Global Shell V1.9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Viewport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1920 reference; exact layout contracts &gt;=1440 / 1280–1439 / &lt;1280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Language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zh-TW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Theme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dark-purple / Current token set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Change Level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LEVEL_4_PAGE_REDESIGN visual candidate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 Areas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Header geometry, nav topology, grid group order, 14 canonical sections/controls, real-data-only semantics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Editable Areas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Presentation micro-detail inside Current token + geometry boundaries only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14. Audit Baseline / Acceptance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c>
          <w:tcPr>
            <w:tcW w:type="dxa" w:w="130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5"/>
              </w:rPr>
              <w:t>UID</w:t>
            </w:r>
          </w:p>
        </w:tc>
        <w:tc>
          <w:tcPr>
            <w:tcW w:type="dxa" w:w="2268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5"/>
              </w:rPr>
              <w:t>Audit Item</w:t>
            </w:r>
          </w:p>
        </w:tc>
        <w:tc>
          <w:tcPr>
            <w:tcW w:type="dxa" w:w="6293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5"/>
              </w:rPr>
              <w:t>PASS Condition</w:t>
            </w:r>
          </w:p>
        </w:tc>
        <w:tc>
          <w:tcPr>
            <w:tcW w:type="dxa" w:w="113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5"/>
              </w:rPr>
              <w:t>Req</w:t>
            </w:r>
          </w:p>
        </w:tc>
      </w:tr>
      <w:tr>
        <w:tc>
          <w:tcPr>
            <w:tcW w:type="dxa" w:w="130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ACC-01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Canonical Registry</w:t>
            </w:r>
          </w:p>
        </w:tc>
        <w:tc>
          <w:tcPr>
            <w:tcW w:type="dxa" w:w="629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14/14 Section + Field + Control exact identities; no add/delete/reorder</w:t>
            </w:r>
          </w:p>
        </w:tc>
        <w:tc>
          <w:tcPr>
            <w:tcW w:type="dxa" w:w="113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ACC-02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Component Binding</w:t>
            </w:r>
          </w:p>
        </w:tc>
        <w:tc>
          <w:tcPr>
            <w:tcW w:type="dxa" w:w="629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15/15 components resolved (14 cards + 1 drawer)</w:t>
            </w:r>
          </w:p>
        </w:tc>
        <w:tc>
          <w:tcPr>
            <w:tcW w:type="dxa" w:w="113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ACC-03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Visual Binding</w:t>
            </w:r>
          </w:p>
        </w:tc>
        <w:tc>
          <w:tcPr>
            <w:tcW w:type="dxa" w:w="629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15/15 visuals + Global Visual inheritance</w:t>
            </w:r>
          </w:p>
        </w:tc>
        <w:tc>
          <w:tcPr>
            <w:tcW w:type="dxa" w:w="113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ACC-04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Render Schema</w:t>
            </w:r>
          </w:p>
        </w:tc>
        <w:tc>
          <w:tcPr>
            <w:tcW w:type="dxa" w:w="629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14/14 explicit</w:t>
            </w:r>
          </w:p>
        </w:tc>
        <w:tc>
          <w:tcPr>
            <w:tcW w:type="dxa" w:w="113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ACC-05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KPI Exactness</w:t>
            </w:r>
          </w:p>
        </w:tc>
        <w:tc>
          <w:tcPr>
            <w:tcW w:type="dxa" w:w="629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exactly six KPI; no correction rate / legacy mock KPI</w:t>
            </w:r>
          </w:p>
        </w:tc>
        <w:tc>
          <w:tcPr>
            <w:tcW w:type="dxa" w:w="113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ACC-06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Trigger Uniqueness</w:t>
            </w:r>
          </w:p>
        </w:tc>
        <w:tc>
          <w:tcPr>
            <w:tcW w:type="dxa" w:w="629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one Header trailing 查看 per section; body/rows non-clickable</w:t>
            </w:r>
          </w:p>
        </w:tc>
        <w:tc>
          <w:tcPr>
            <w:tcW w:type="dxa" w:w="113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ACC-07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Permission Semantics</w:t>
            </w:r>
          </w:p>
        </w:tc>
        <w:tc>
          <w:tcPr>
            <w:tcW w:type="dxa" w:w="629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denied=hidden; state disabled only for authorized control</w:t>
            </w:r>
          </w:p>
        </w:tc>
        <w:tc>
          <w:tcPr>
            <w:tcW w:type="dxa" w:w="113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ACC-08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Exact Geometry</w:t>
            </w:r>
          </w:p>
        </w:tc>
        <w:tc>
          <w:tcPr>
            <w:tcW w:type="dxa" w:w="629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1440 / 1280–1439 / &lt;1280 behavior exact</w:t>
            </w:r>
          </w:p>
        </w:tc>
        <w:tc>
          <w:tcPr>
            <w:tcW w:type="dxa" w:w="113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ACC-09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No AI UI Inference</w:t>
            </w:r>
          </w:p>
        </w:tc>
        <w:tc>
          <w:tcPr>
            <w:tcW w:type="dxa" w:w="629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no charts/icons/trends/polling/search/filter/pagination/external link additions</w:t>
            </w:r>
          </w:p>
        </w:tc>
        <w:tc>
          <w:tcPr>
            <w:tcW w:type="dxa" w:w="113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ACC-10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Real Data Only</w:t>
            </w:r>
          </w:p>
        </w:tc>
        <w:tc>
          <w:tcPr>
            <w:tcW w:type="dxa" w:w="629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missing=—; no sample/mock/fake business values</w:t>
            </w:r>
          </w:p>
        </w:tc>
        <w:tc>
          <w:tcPr>
            <w:tcW w:type="dxa" w:w="113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ACC-11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Global Shell</w:t>
            </w:r>
          </w:p>
        </w:tc>
        <w:tc>
          <w:tcPr>
            <w:tcW w:type="dxa" w:w="629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full-width 58px header + auto-collapse 64/221 nav; no page-local shell duplication</w:t>
            </w:r>
          </w:p>
        </w:tc>
        <w:tc>
          <w:tcPr>
            <w:tcW w:type="dxa" w:w="113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ACC-12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Visual Review</w:t>
            </w:r>
          </w:p>
        </w:tc>
        <w:tc>
          <w:tcPr>
            <w:tcW w:type="dxa" w:w="629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Human review approves candidate or issues Change Set</w:t>
            </w:r>
          </w:p>
        </w:tc>
        <w:tc>
          <w:tcPr>
            <w:tcW w:type="dxa" w:w="113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15. Hard Prohibitions / Authority Gap Rules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禁止 Correction Rate KPI、Provider Health main card、System Health main KPI、Monthly Spend、Raw Cost Trend、素材總數/影片產出 legacy KPI。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禁止 Quick Create / Upload / Generate / Voice、搜尋、篩選、排序、分頁、Refresh、新 Retry、自動輪詢、timer。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禁止 line/bar/area/pie/donut/radar/sparkline、trend arrow、較上週/較上月等未註冊資訊。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禁止 fake KPI / project / topic / task / user / provider / version / status / time / date。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禁止 page-specific header/sidebar/nav、clickable card body、clickable rows、外部新聞連結、直接 provider call。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遇到 undefined field/control/chart/action/navigation：BLOCK + REPORT_AUTHORITY_GAP；不得自行補齊。</w:t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16. Visual Review / Design Freeze Status / Definition of Done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Gate</w:t>
            </w:r>
          </w:p>
        </w:tc>
        <w:tc>
          <w:tcPr>
            <w:tcW w:type="dxa" w:w="238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Status</w:t>
            </w:r>
          </w:p>
        </w:tc>
        <w:tc>
          <w:tcPr>
            <w:tcW w:type="dxa" w:w="5216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Evidence / Next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Requirement Gate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PASS</w:t>
            </w:r>
          </w:p>
        </w:tc>
        <w:tc>
          <w:tcPr>
            <w:tcW w:type="dxa" w:w="5216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Current Authority + Mother Basic Design mapped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Architecture / Page Registry</w:t>
            </w:r>
          </w:p>
        </w:tc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PASS</w:t>
            </w:r>
          </w:p>
        </w:tc>
        <w:tc>
          <w:tcPr>
            <w:tcW w:type="dxa" w:w="5216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Current Page Authority resolved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Design System / Layout / Grid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PASS</w:t>
            </w:r>
          </w:p>
        </w:tc>
        <w:tc>
          <w:tcPr>
            <w:tcW w:type="dxa" w:w="5216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 Visual V1.0 + Shell V1.9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Page Design Gate</w:t>
            </w:r>
          </w:p>
        </w:tc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PASS</w:t>
            </w:r>
          </w:p>
        </w:tc>
        <w:tc>
          <w:tcPr>
            <w:tcW w:type="dxa" w:w="5216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14 sections / 15 components / 14 controls / 14 fields mapped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Visual Generation Gate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PASS</w:t>
            </w:r>
          </w:p>
        </w:tc>
        <w:tc>
          <w:tcPr>
            <w:tcW w:type="dxa" w:w="5216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4 governed visual candidates generated in this Word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Visual Review Gate</w:t>
            </w:r>
          </w:p>
        </w:tc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PENDING HUMAN REVIEW</w:t>
            </w:r>
          </w:p>
        </w:tc>
        <w:tc>
          <w:tcPr>
            <w:tcW w:type="dxa" w:w="5216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User review required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Visual Approval Gate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PENDING</w:t>
            </w:r>
          </w:p>
        </w:tc>
        <w:tc>
          <w:tcPr>
            <w:tcW w:type="dxa" w:w="5216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No VISUAL_APPROVED claim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Audit Baseline Gate</w:t>
            </w:r>
          </w:p>
        </w:tc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PASS</w:t>
            </w:r>
          </w:p>
        </w:tc>
        <w:tc>
          <w:tcPr>
            <w:tcW w:type="dxa" w:w="5216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§14 acceptance matrix established before implementation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Design Freeze Gate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BLOCKED</w:t>
            </w:r>
          </w:p>
        </w:tc>
        <w:tc>
          <w:tcPr>
            <w:tcW w:type="dxa" w:w="5216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Requires Visual Review + Visual Approval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EEE8FF"/>
            <w:tcBorders>
              <w:top w:val="single" w:sz="8" w:color="B8A6E8"/>
              <w:left w:val="single" w:sz="8" w:color="B8A6E8"/>
              <w:bottom w:val="single" w:sz="8" w:color="B8A6E8"/>
              <w:right w:val="single" w:sz="8" w:color="B8A6E8"/>
              <w:insideH w:val="single" w:sz="8" w:color="B8A6E8"/>
              <w:insideV w:val="single" w:sz="8" w:color="B8A6E8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60"/>
            </w:pPr>
            <w:r>
              <w:rPr>
                <w:rFonts w:ascii="Noto Sans CJK TC" w:hAnsi="Noto Sans CJK TC" w:eastAsia="Noto Sans CJK TC"/>
                <w:b/>
                <w:color w:val="4F35A9"/>
                <w:sz w:val="21"/>
              </w:rPr>
              <w:t>Definition of Done for this Word</w:t>
              <w:br/>
            </w:r>
            <w:r>
              <w:rPr>
                <w:rFonts w:ascii="Noto Sans CJK TC" w:hAnsi="Noto Sans CJK TC" w:eastAsia="Noto Sans CJK TC"/>
                <w:b w:val="0"/>
                <w:color w:val="3B3550"/>
                <w:sz w:val="19"/>
              </w:rPr>
              <w:t>這份 Word 完成 = Mother Basic Design 所需規劃資訊齊全 + UI Visual Candidate 可供施工參考 + Render QA 無版面缺陷。這不等於網站已施工，也不等於 DESIGN_FROZEN。</w:t>
            </w:r>
          </w:p>
        </w:tc>
      </w:tr>
    </w:tbl>
    <w:p>
      <w:pPr>
        <w:spacing w:after="80"/>
        <w:jc w:val="center"/>
      </w:pPr>
      <w:r>
        <w:rPr>
          <w:rFonts w:ascii="Noto Sans CJK TC" w:hAnsi="Noto Sans CJK TC" w:eastAsia="Noto Sans CJK TC"/>
          <w:b/>
          <w:color w:val="8B5CFF"/>
          <w:sz w:val="26"/>
        </w:rPr>
        <w:t>DESIGN_FROZEN = FALSE</w:t>
      </w:r>
    </w:p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6B6380"/>
          <w:sz w:val="18"/>
        </w:rPr>
        <w:t>Visual Candidate UID：WB-01-VIS-CANDIDATE-TECHPURPLE-20260920-01</w:t>
      </w:r>
    </w:p>
    <w:p>
      <w:pPr>
        <w:sectPr>
          <w:footerReference w:type="default" r:id="rId15"/>
          <w:pgSz w:w="12240" w:h="15840"/>
          <w:pgMar w:top="737" w:right="794" w:bottom="680" w:left="79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[ACPOS-20260921-SOURCE-GROUNDED-CONSTRUCTION-CLOSURE-V1]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WB-01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authority/pages/workspace/WB-01/ACPOS_WB-01_FINAL_LOCKED_ENCODING.yaml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4acd7bd76a0248c0247c2418287d3878d6f7158699f9368c1a753b722b983e2f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CTRL-WORKSPACE-WB-01-COMPANY-PROJECT-COUNT-OPEN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查看專案總數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company_project_count.company_project_count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CTRL-WORKSPACE-WB-01-COMPANY-RUNNING-PROJECT-COUNT-OPEN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查看執行中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company_running_project_count.company_running_project_count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CTRL-WORKSPACE-WB-01-COMPANY-PENDING-ACTION-COUNT-OPEN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查看待處理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company_pending_action_count.company_pending_action_count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CTRL-WORKSPACE-WB-01-COMPANY-PENDING-REVIEW-COUNT-OPEN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查看待審查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company_pending_review_count.company_pending_review_count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CTRL-WORKSPACE-WB-01-COMPANY-COMPLETED-PROJECT-COUNT-OPEN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查看已完成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company_completed_project_count.company_completed_project_count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CTRL-WORKSPACE-WB-01-COMPANY-AVERAGE-PROGRESS-OPEN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查看平均進度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company_average_progress.company_average_progress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CTRL-WORKSPACE-WB-01-PROJECT-PROGRESS-OVERVIEW-OPEN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查看專案進度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project_progress_overview.project_progress_overview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CTRL-WORKSPACE-WB-01-COMPANY-PROGRESS-SUMMARY-OPEN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查看公司整體進度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company_progress_summary.company_progress_summary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CTRL-WORKSPACE-WB-01-PRODUCTION-SUMMARY-OPEN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查看生產總覽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production_summary.production_summary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CTRL-WORKSPACE-WB-01-NOTIFICATIONS-OPEN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查看通知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notifications.notifications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CTRL-WORKSPACE-WB-01-COMPANY-ANNOUNCEMENTS-OPEN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查看公司公告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company_announcements.company_announcements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CTRL-WORKSPACE-WB-01-INDUSTRY-NEWS-OPEN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AI / 產業新聞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industry_news.industry_news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CTRL-WORKSPACE-WB-01-SYSTEM-STATUS-SUMMARY-OPEN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查看系統狀態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system_status_summary.system_status_summary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CTRL-WORKSPACE-WB-01-RECENT-COMPLETIONS-OPEN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查看近期完成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recent_completions.recent_completions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5840" w:h="12240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Noto Sans CJK TC" w:hAnsi="Noto Sans CJK TC" w:eastAsia="Noto Sans CJK TC"/>
        <w:b w:val="0"/>
        <w:color w:val="7A728F"/>
        <w:sz w:val="16"/>
      </w:rPr>
      <w:t>ACPOS • WB-01 Mother Basic Design • Current-only • Visual Candidate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Noto Sans CJK TC" w:hAnsi="Noto Sans CJK TC" w:eastAsia="Noto Sans CJK TC"/>
        <w:b w:val="0"/>
        <w:color w:val="7A728F"/>
        <w:sz w:val="16"/>
      </w:rPr>
      <w:t>ACPOS • WB-01 Mother Basic Design • Current-only • Visual Candidate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Noto Sans CJK TC" w:hAnsi="Noto Sans CJK TC" w:eastAsia="Noto Sans CJK TC"/>
        <w:b w:val="0"/>
        <w:color w:val="7A728F"/>
        <w:sz w:val="16"/>
      </w:rPr>
      <w:t>ACPOS • WB-01 Mother Basic Design • Current-only • Visual Candidate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35A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35A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35A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