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T5R11[—]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T5R11[High-risk]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T5R11[Governed]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T5R3[Set/Delete]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T5R4[Disable]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T5R4[—]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T5R4[Configure]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T5R12[Profile-only]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T5R5[Create]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T5R5[Bounded]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T5R2[Retire]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T5R9[Confirm]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T5R9[Restore]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T5R8[Execute]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T5R7[Run]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[ACPOS-DESIGN-CLOSURE:AIAPI-01:DESIGN-SYSTEM]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