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ConfirmAssetCandidateRequest</w:t>
            </w:r>
          </w:p>
        </w:tc>
        <w:tc>
          <w:tcPr>
            <w:tcW w:type="dxa" w:w="1217"/>
          </w:tcPr>
          <w:p>
            <w:r>
              <w:t>confirmAssetCandidate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/v1/asset-runtime-runs/{runId}/candidates/{assetVersionId}/confirm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Confirmed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ApproveAssetCorrectionScriptCandidateRequest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ExecuteAssetCorrectionRequest</w:t>
            </w:r>
          </w:p>
        </w:tc>
        <w:tc>
          <w:tcPr>
            <w:tcW w:type="dxa" w:w="1217"/>
          </w:tcPr>
          <w:p>
            <w:r>
              <w:t>executeAssetCorrection</w:t>
            </w:r>
          </w:p>
        </w:tc>
        <w:tc>
          <w:tcPr>
            <w:tcW w:type="dxa" w:w="1217"/>
          </w:tcPr>
          <w:p>
            <w:r>
              <w:t>POST /v1/asset-runtime-runs/{runId}/corrections/execute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AssetVersion + PatchVersion/Delta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1217"/>
          </w:tcPr>
          <w:p>
            <w:r>
              <w:t>EvaluateAssetCandidateRequest</w:t>
            </w:r>
          </w:p>
        </w:tc>
        <w:tc>
          <w:tcPr>
            <w:tcW w:type="dxa" w:w="1217"/>
          </w:tcPr>
          <w:p>
            <w:r>
              <w:t>evaluateAssetCandidate</w:t>
            </w:r>
          </w:p>
        </w:tc>
        <w:tc>
          <w:tcPr>
            <w:tcW w:type="dxa" w:w="1217"/>
          </w:tcPr>
          <w:p>
            <w:r>
              <w:t>POST /v1/asset-runtime-runs/{runId}/candidates/{assetVersionId}/evaluations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EvaluationResult + Asset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StartAssetProductionFlowRequest</w:t>
            </w:r>
          </w:p>
        </w:tc>
        <w:tc>
          <w:tcPr>
            <w:tcW w:type="dxa" w:w="1217"/>
          </w:tcPr>
          <w:p>
            <w:r>
              <w:t>startAssetProductionFlow</w:t>
            </w:r>
          </w:p>
        </w:tc>
        <w:tc>
          <w:tcPr>
            <w:tcW w:type="dxa" w:w="1217"/>
          </w:tcPr>
          <w:p>
            <w:r>
              <w:t>POST /v1/asset-runtime-runs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+ AssetVersion Generation Lineage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1217"/>
          </w:tcPr>
          <w:p>
            <w:r>
              <w:t>HandoffAssetToVideoRequest</w:t>
            </w:r>
          </w:p>
        </w:tc>
        <w:tc>
          <w:tcPr>
            <w:tcW w:type="dxa" w:w="1217"/>
          </w:tcPr>
          <w:p>
            <w:r>
              <w:t>handoffAssetToVideo</w:t>
            </w:r>
          </w:p>
        </w:tc>
        <w:tc>
          <w:tcPr>
            <w:tcW w:type="dxa" w:w="1217"/>
          </w:tcPr>
          <w:p>
            <w:r>
              <w:t>POST /v1/asset-runtime-runs/{runId}/handoff-to-video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HandoffManifest + AssetVersion Provenance/Audit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AddAssetLayerRequest</w:t>
            </w:r>
          </w:p>
        </w:tc>
        <w:tc>
          <w:tcPr>
            <w:tcW w:type="dxa" w:w="1217"/>
          </w:tcPr>
          <w:p>
            <w:r>
              <w:t>addAssetLayer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DeleteAssetLayerRequest</w:t>
            </w:r>
          </w:p>
        </w:tc>
        <w:tc>
          <w:tcPr>
            <w:tcW w:type="dxa" w:w="1217"/>
          </w:tcPr>
          <w:p>
            <w:r>
              <w:t>deleteAssetLayer</w:t>
            </w:r>
          </w:p>
        </w:tc>
        <w:tc>
          <w:tcPr>
            <w:tcW w:type="dxa" w:w="1217"/>
          </w:tcPr>
          <w:p>
            <w:r>
              <w:t>DELETE /v1/asset-runtime-runs/{runId}/layer-documents/{compositionDocumentId}/layers/{layerId}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Tombstone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CreateAssetLayerDocumentRequest</w:t>
            </w:r>
          </w:p>
        </w:tc>
        <w:tc>
          <w:tcPr>
            <w:tcW w:type="dxa" w:w="1217"/>
          </w:tcPr>
          <w:p>
            <w:r>
              <w:t>createAssetLayerDocument</w:t>
            </w:r>
          </w:p>
        </w:tc>
        <w:tc>
          <w:tcPr>
            <w:tcW w:type="dxa" w:w="1217"/>
          </w:tcPr>
          <w:p>
            <w:r>
              <w:t>POST /v1/asset-runtime-runs/{runId}/layer-documents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UpdateAssetLayerDocumentRequest</w:t>
            </w:r>
          </w:p>
        </w:tc>
        <w:tc>
          <w:tcPr>
            <w:tcW w:type="dxa" w:w="1217"/>
          </w:tcPr>
          <w:p>
            <w:r>
              <w:t>updateAssetLayerDocument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CompositionDocument + New CompositionVersion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DuplicateAssetLayerRequest</w:t>
            </w:r>
          </w:p>
        </w:tc>
        <w:tc>
          <w:tcPr>
            <w:tcW w:type="dxa" w:w="1217"/>
          </w:tcPr>
          <w:p>
            <w:r>
              <w:t>duplicateAssetLayer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/v1/asset-runtime-runs/{runId}/layer-documents/{compositionDocumentId}/layers/{layerId}/duplicate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ReorderAssetLayersRequest</w:t>
            </w:r>
          </w:p>
        </w:tc>
        <w:tc>
          <w:tcPr>
            <w:tcW w:type="dxa" w:w="1217"/>
          </w:tcPr>
          <w:p>
            <w:r>
              <w:t>reorderAssetLayers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/v1/asset-runtime-runs/{runId}/layer-documents/{compositionDocumentId}/layers/reorder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CompositionVersion + Layer Ordering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LockAssetVersionRequest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AcceptAssetPatchRequest</w:t>
            </w:r>
          </w:p>
        </w:tc>
        <w:tc>
          <w:tcPr>
            <w:tcW w:type="dxa" w:w="1217"/>
          </w:tcPr>
          <w:p>
            <w:r>
              <w:t>acceptAssetPatch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/v1/asset-runtime-runs/{runId}/layer-documents/{compositionDocumentId}/patches/{patchVersionId}/accept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CreateAssetPatchRequest</w:t>
            </w:r>
          </w:p>
        </w:tc>
        <w:tc>
          <w:tcPr>
            <w:tcW w:type="dxa" w:w="1217"/>
          </w:tcPr>
          <w:p>
            <w:r>
              <w:t>createAssetPatch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+ SourceBinding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PreviewAssetPatchRequest</w:t>
            </w:r>
          </w:p>
        </w:tc>
        <w:tc>
          <w:tcPr>
            <w:tcW w:type="dxa" w:w="1217"/>
          </w:tcPr>
          <w:p>
            <w:r>
              <w:t>previewAssetPatch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/v1/asset-runtime-runs/{runId}/layer-documents/{compositionDocumentId}/patches/{patchVersionId}/preview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Candidate + Preview Evidence (non-applied)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t>RejectAssetPatchRequest</w:t>
            </w:r>
          </w:p>
        </w:tc>
        <w:tc>
          <w:tcPr>
            <w:tcW w:type="dxa" w:w="1217"/>
          </w:tcPr>
          <w:p>
            <w:r>
              <w:t>rejectAssetPatch</w:t>
            </w:r>
          </w:p>
        </w:tc>
        <w:tc>
          <w:tcPr>
            <w:tcW w:type="dxa" w:w="1217"/>
          </w:tcPr>
          <w:p>
            <w:r>
              <w:t>POST /v1/asset-runtime-runs/{runId}/layer-documents/{compositionDocumentId}/patches/{patchVersionId}/reject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PatchVersion Rejected State +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t>RestoreAssetVersionAsNewDraftRequest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t>RetryAssetTaskRequest</w:t>
            </w:r>
          </w:p>
        </w:tc>
        <w:tc>
          <w:tcPr>
            <w:tcW w:type="dxa" w:w="1217"/>
          </w:tcPr>
          <w:p>
            <w:r>
              <w:t>retryAssetTask</w:t>
            </w:r>
          </w:p>
        </w:tc>
        <w:tc>
          <w:tcPr>
            <w:tcW w:type="dxa" w:w="1217"/>
          </w:tcPr>
          <w:p>
            <w:r>
              <w:t>POST /v1/asset-runtime-runs/{runId}/tasks/{taskId}/retry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ProductionWorkItem Retry Attempt + Asset Runtime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UpdateAssetLayerMaskRequest</w:t>
            </w:r>
          </w:p>
        </w:tc>
        <w:tc>
          <w:tcPr>
            <w:tcW w:type="dxa" w:w="1217"/>
          </w:tcPr>
          <w:p>
            <w:r>
              <w:t>updateAssetLayerMask</w:t>
            </w:r>
          </w:p>
        </w:tc>
        <w:tc>
          <w:tcPr>
            <w:tcW w:type="dxa" w:w="1217"/>
          </w:tcPr>
          <w:p>
            <w:r>
              <w:t>PUT /v1/asset-runtime-runs/{runId}/layer-documents/{compositionDocumentId}/layers/{layerId}/mask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SpatialRegion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t>UpdateAssetLayerPropertiesRequest</w:t>
            </w:r>
          </w:p>
        </w:tc>
        <w:tc>
          <w:tcPr>
            <w:tcW w:type="dxa" w:w="1217"/>
          </w:tcPr>
          <w:p>
            <w:r>
              <w:t>updateAssetLayerProperties</w:t>
            </w:r>
          </w:p>
        </w:tc>
        <w:tc>
          <w:tcPr>
            <w:tcW w:type="dxa" w:w="1217"/>
          </w:tcPr>
          <w:p>
            <w:r>
              <w:t>PATCH /v1/asset-runtime-runs/{runId}/layer-documents/{compositionDocumentId}/layers/{layerId}/properties</w:t>
            </w:r>
          </w:p>
        </w:tc>
        <w:tc>
          <w:tcPr>
            <w:tcW w:type="dxa" w:w="1217"/>
          </w:tcPr>
          <w:p>
            <w:r>
              <w:t>SHARED_PRODUCTION_OPERATION_RUNTIME</w:t>
            </w:r>
          </w:p>
        </w:tc>
        <w:tc>
          <w:tcPr>
            <w:tcW w:type="dxa" w:w="1217"/>
          </w:tcPr>
          <w:p>
            <w:r>
              <w:t>System 05 / LayerVersion + CompositionVersion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t>GenerateAssetCorrectionScriptCandidateRequest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ASSET-01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ASSET-01-FLD-DIMENSIONS 必須依 Asset Type 選擇 IMAGE 或 AUDIO profile，逐項顯示 Dimension UID / Label / Weight / Score / Hard Block / Evidence。CHARACTER/SCENE/OBJECT/VFX/THUMBNAIL 等 image-compatible 類使用 IMAGE profile；VOICE/MUSIC/SFX 使用 AUDIO profile。不得再只顯示抽象欄位名稱。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[ACPOS-20260921-BATCH-16-OPERATION-OWNER-CONTRACT-CLOSURE-V1::PAGE::ASSET-01]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confirmAssetCandidate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ASSET-01-BTN-CORRECTION-EXECUTE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executeAssetCorrection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ASSET-01-BTN-EVALUATE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evaluateAssetCandidate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ASSET-01-BTN-EXECUTE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startAssetProductionFlow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ASSET-01-BTN-HANDOFF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handoffAssetToVideo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ASSET-01-BTN-LAYER-ADD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addAssetLayer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ASSET-01-BTN-LAYER-DELETE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deleteAssetLayer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ASSET-01-BTN-LAYER-DOC-UPDATE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updateAssetLayerDocument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ASSET-01-BTN-LAYER-DUPLICATE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duplicateAssetLayer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ASSET-01-BTN-LAYER-REORDER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reorderAssetLayers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acceptAssetPatch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ASSET-01-BTN-PATCH-REJECT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rejectAssetPatch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ASSET-01-BTN-RETRY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retryAssetTask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updateAssetLayerMask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ASSET-01-CTL-LAYER-PROPERTIES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operation,runtime_owner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updateAssetLayerProperties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SHARED_PRODUCTION_OPERATION_RUNTIME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56 · ASSET-01 Final Contract Binding Ledger</w:t>
      </w:r>
    </w:p>
    <w:p>
      <w:r>
        <w:t>[ACPOS-20260922-BATCH-56-ASSET-FINAL-CONTRACT-REMEDIATION-V1::PAGE::ASSET-01] Existing correction-script, restore-as-new and version-lock state-command routes are preserved. Eighteen previously undefined ASSET routes are formal System 05 design contracts. Layer/Patch/Composition/Asset versions remain immutable/versioned; preview is non-applied; source hash/version mismatch fails closed; handoff carries exact provenance. No provider/runtime deployment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850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StartAssetProductionFlowRequest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+ AssetVersion Generation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Starts ASSET production only from exact admitted CORE/Topic/Asset inputs and bindings. Run creation is not output confirmation or provider success.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ASSET-01-TXT-CORRECTION-REQUEST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The correction request text participates in the governed correction-script candidate command; candidate/version preserves exact source, finding and context refs and is not approved correction authority.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/v1/state-commands/correctionscript/generate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GenerateAssetCorrectionScriptCandidateRequest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state-command route. Generated correction script is a candidate/version only; approval remains separate.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approveCorrectionScriptCandidate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/v1/state-commands/correctionscript/approve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ApproveAssetCorrectionScriptCandidateRequest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public.correction_script_versions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approval route/persistence. Approval binds exact candidate/version and authorized human decision evidence.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ASSET-01-BTN-CORRECTION-EXECUTE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/v1/asset-runtime-runs/{runId}/corrections/execute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ExecuteAssetCorrectionRequest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+ PatchVersion/Delta Lineage +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Executes only an approved correction against exact source/version/region/layer refs. Correction creates a new AssetVersion or bounded PatchVersion and never overwrites confirmed source.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Creates the logical composition tree and first immutable CompositionVersion from exact source bindings.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ASSET-01-BTN-LAYER-DOC-UPDATE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UpdateAssetLayerDocumentRequest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CompositionDocument + New CompositionVersion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Updates create a new composition version from expected document/version; historical composition snapshots remain immutable.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ASSET-01-BTN-LAYER-ADD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Adds a new versioned layer and composition snapshot with exact source/ref provenance.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ASSET-01-BTN-LAYER-DELETE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 /v1/asset-runtime-runs/{runId}/layer-documents/{compositionDocumentId}/layers/{layerId}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Tombstone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Deletion is versioned/tombstoned through a new composition state; prior LayerVersion remains recoverable/auditable.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/v1/asset-runtime-runs/{runId}/layer-documents/{compositionDocumentId}/layers/{layerId}/duplicate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DuplicateAssetLayerRequest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Duplicate creates a new layer identity/version from exact source layer lineage; it does not alias the same mutable row.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ASSET-01-BTN-LAYER-REORDER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/v1/asset-runtime-runs/{runId}/layer-documents/{compositionDocumentId}/layers/reorder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ReorderAssetLayersRequest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CompositionVersion + Layer Ordering Lineage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Reorder creates a new composition version from exact expected layer order/version and preserves layer identities.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/v1/asset-runtime-runs/{runId}/layer-documents/{compositionDocumentId}/layers/{layerId}/properties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UpdateAssetLayerPropertiesRequest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Opacity/blend/transform changes create a new LayerVersion/composition snapshot; unaffected layers/content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ASSET-01-CTL-LAYER-MASK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PUT /v1/asset-runtime-runs/{runId}/layer-documents/{compositionDocumentId}/layers/{layerId}/mask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UpdateAssetLayerMaskRequest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LayerVersion + SpatialRegion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Mask/semantic-region update binds an exact SpatialRegion and creates versioned layer/composition state; content outside authorized region must remain preserved.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ASSET-01-BTN-PATCH-CREATE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CreateAssetPatchRequest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SourceBinding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Patch is a bounded delta against exact source hash/version/region. Source mismatch blocks and the same PatchVersion cannot be applied twice to the same target state.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/v1/asset-runtime-runs/{runId}/layer-documents/{compositionDocumentId}/patches/{patchVersionId}/preview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Candidate + Preview Evidence (non-applied)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Preview materializes bounded preview evidence only; it must not alter the canonical composition or count as patch acceptance.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/v1/asset-runtime-runs/{runId}/layer-documents/{compositionDocumentId}/patches/{patchVersionId}/accept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+ LayerVersion + CompositionVersion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Acceptance applies exact non-stale PatchVersion once, producing new version lineage while preserving unaffected content.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ASSET-01-BTN-PATCH-REJECT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/v1/asset-runtime-runs/{runId}/layer-documents/{compositionDocumentId}/patches/{patchVersionId}/reject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RejectAssetPatchRequest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PatchVersion Rejected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Reject records an explicit decision against exact patch version/evidence and leaves source composition unchanged.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/v1/asset-runtime-runs/{runId}/tasks/{taskId}/retry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RetryAssetTaskRequest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ProductionWorkItem Retry Attempt + Asset Runtime 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Retry binds exact failed task/attempt/version and preserves prior failure evidence; it cannot silently change scope/source binding.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ASSET-01-BTN-EVALUATE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/v1/asset-runtime-runs/{runId}/candidates/{assetVersionId}/evaluations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EvaluateAssetCandidateRequest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EvaluationResult + Asset Evidence/Audit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Evaluation records exact criteria results/evidence/findings for the candidate AssetVersion. Score alone cannot auto-confirm, lock or handoff.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/v1/asset-runtime-runs/{runId}/candidates/{assetVersionId}/confirm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ConfirmAssetCandidateRequest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AssetVersion Confirmed State + Decision/Audit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Confirmation selects exact candidate version under authorized decision evidence and creates immutable confirmed AssetVersion lineage.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ASSET-01-BTN-RESTORE-AS-NEW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/v1/state-commands/assetversion/restoreasnewdraft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RestoreAssetVersionAsNewDraftRequest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public.asset_version_restore_drafts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Restore always creates a new draft/version lineage from exact source; historical AssetVersion is never overwritten.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/v1/state-commands/assetversion/lock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LockAssetVersionRequest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public.production_output_version_locks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Reuses exact Current route/persistence. Lock binds exact AssetVersion/hash and authorized decision evidence; it does not imply downstream handoff completion.</w:t>
            </w:r>
          </w:p>
        </w:tc>
      </w:tr>
      <w:tr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ASSET-01-BTN-HANDOFF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POST /v1/asset-runtime-runs/{runId}/handoff-to-video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HandoffAssetToVideoRequest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System 05 / HandoffManifest + AssetVersion Provenance/Audit</w:t>
            </w:r>
          </w:p>
        </w:tc>
        <w:tc>
          <w:tcPr>
            <w:tcW w:type="dxa" w:w="1850"/>
          </w:tcPr>
          <w:p>
            <w:pPr>
              <w:spacing w:after="0"/>
            </w:pPr>
            <w:r>
              <w:rPr>
                <w:sz w:val="6"/>
              </w:rPr>
              <w:t>ASSET→VIDEO handoff contains exact AssetVersion UIDs/versions/checksums + layer/patch refs + score/evaluation + rights + continuity + output contract. Successor admission remains separate.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6"/>
        <w:gridCol w:w="2776"/>
        <w:gridCol w:w="2776"/>
        <w:gridCol w:w="2776"/>
      </w:tblGrid>
      <w:tr>
        <w:trPr>
          <w:tblHeader w:val="true"/>
        </w:trPr>
        <w:tc>
          <w:tcPr>
            <w:tcW w:type="dxa" w:w="2776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776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CorrectionScriptCandidate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VersionedLayerDocument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776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[ACPOS-DESIGN-CLOSURE:ASSET-01:DESIGN-SYSTEM]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51"/>
        <w:gridCol w:w="5551"/>
      </w:tblGrid>
      <w:tr>
        <w:tc>
          <w:tcPr>
            <w:tcW w:type="dxa" w:w="5551"/>
          </w:tcPr>
          <w:p>
            <w:r>
              <w:t>Design Item / 設計項目</w:t>
            </w:r>
          </w:p>
        </w:tc>
        <w:tc>
          <w:tcPr>
            <w:tcW w:type="dxa" w:w="5551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551"/>
          </w:tcPr>
          <w:p>
            <w:r>
              <w:t>Color Tokens</w:t>
            </w:r>
          </w:p>
        </w:tc>
        <w:tc>
          <w:tcPr>
            <w:tcW w:type="dxa" w:w="5551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551"/>
          </w:tcPr>
          <w:p>
            <w:r>
              <w:t>Typography Tokens</w:t>
            </w:r>
          </w:p>
        </w:tc>
        <w:tc>
          <w:tcPr>
            <w:tcW w:type="dxa" w:w="5551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551"/>
          </w:tcPr>
          <w:p>
            <w:r>
              <w:t>Spacing Tokens</w:t>
            </w:r>
          </w:p>
        </w:tc>
        <w:tc>
          <w:tcPr>
            <w:tcW w:type="dxa" w:w="5551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551"/>
          </w:tcPr>
          <w:p>
            <w:r>
              <w:t>Component States</w:t>
            </w:r>
          </w:p>
        </w:tc>
        <w:tc>
          <w:tcPr>
            <w:tcW w:type="dxa" w:w="5551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551"/>
          </w:tcPr>
          <w:p>
            <w:r>
              <w:t>Primary Layout</w:t>
            </w:r>
          </w:p>
        </w:tc>
        <w:tc>
          <w:tcPr>
            <w:tcW w:type="dxa" w:w="5551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551"/>
          </w:tcPr>
          <w:p>
            <w:r>
              <w:t>Navigation Region</w:t>
            </w:r>
          </w:p>
        </w:tc>
        <w:tc>
          <w:tcPr>
            <w:tcW w:type="dxa" w:w="5551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551"/>
          </w:tcPr>
          <w:p>
            <w:r>
              <w:t>Responsive Behavior</w:t>
            </w:r>
          </w:p>
        </w:tc>
        <w:tc>
          <w:tcPr>
            <w:tcW w:type="dxa" w:w="5551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551"/>
          </w:tcPr>
          <w:p>
            <w:r>
              <w:t>Design Ownership</w:t>
            </w:r>
          </w:p>
        </w:tc>
        <w:tc>
          <w:tcPr>
            <w:tcW w:type="dxa" w:w="5551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sectPr w:rsidR="00FC693F" w:rsidRPr="0006063C" w:rsidSect="00034616">
      <w:pgSz w:w="11909" w:h="16834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