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[ACPOS-DESIGN-CLOSURE:STR-01:REQUIREMENTS]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STR-01／戰略工作區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在同一 Strategy Workspace 保留 topic/context/conversation continuity，讓受權限控制的使用者完成 TEXT_CHAT 型策略討論、分析、建議與決策支援。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STR-01 戰略工作區與對話權限的內部策略使用者／決策參與者。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建立或恢復策略 context、TEXT_CHAT 對話、引用 evidence/context、查看分析與 recommendation、形成決策支援／resource proposal／feedback 並安全 handoff。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Conversation/thread continuity、Exact context fingerprint、Audit、Fail Closed、不得將 Assistant output 自動視為 Human approval。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 Conversation Core、禁止繞過 Human Decision/Approval、禁止為缺失能力發明新的 runtime/provider。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STR-01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UID=STR-01；Owner File=ACPOS_STR-01_WORKSPACE_MOTHER_BASIC_DESIGN_TECH_PURPLE_v1.0.docx；Current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STR-01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[ACPOS-DESIGN-CLOSURE:STR-01:DESIGN-SYSTEM]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