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pPr>
        <w:spacing w:before="0" w:after="0" w:line="240" w:lineRule="auto"/>
      </w:pPr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  <w:spacing w:before="0" w:after="0" w:line="240" w:lineRule="auto"/>
      </w:pPr>
      <w:r>
        <w:rPr>
          <w:sz w:val="21"/>
        </w:rPr>
        <w:t>Design System / Layout Closure｜設計系統與版面補齊</w:t>
      </w:r>
    </w:p>
    <w:p>
      <w:pPr>
        <w:spacing w:before="0" w:after="0" w:line="240" w:lineRule="auto"/>
      </w:pPr>
      <w:r>
        <w:t>[ACPOS-DESIGN-CLOSURE:ASSET-01:DESIGN-SYSTEM]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Tokens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Typography Tokens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Design System typography; page-local text hierarchy may only use registered heading/body/label/technical text roles.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Spacing Tokens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registered gap/padding/spacing tokens; existing exact page gaps remain authoritative; no ad-hoc pixel drift.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States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Primary Layout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/ Workspace layout as the page-local authority; this annex introduces no second grid.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Navigation Region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and collapsible/overlay Sidebar remain shared shell regions; page Workspace starts in the registered content region.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Behavior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current page responsive rule and shared shell breakpoint owner; semantic order and functional topology MUST remain stable across reflow.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Ownership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Geometry Contract Closure｜視覺幾何補齊</w:t>
      </w:r>
    </w:p>
    <w:p>
      <w:pPr>
        <w:spacing w:before="0" w:after="0" w:line="240" w:lineRule="auto"/>
      </w:pPr>
      <w:r>
        <w:t>[ACPOS-DESIGN-CLOSURE:ASSET-01:GEOMETRY]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Viewport / Breakpoint UID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Container Width / Min / Max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Retain current Global Shell + page Primary Grid width contract. No page-local implicit width may override an existing exact dimension.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Grid Columns / Span / Gutter / Outer Margin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existing page Primary Grid / section mapping and current gap/margin values; any structural grid change requires Change Set.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Section Bounding Rules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registered Section remains within its current Workspace region; sticky/fixed/overlay areas MUST NOT occlude required controls.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/ Control / Field Width / Height Rules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Control/Field Dimensions or shared component token. State transitions MUST NOT cause layout jump.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Min / Max Width / Height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Gap / Padding / Alignment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page spacing/grid tokens; alignment changes outside token tolerance require Visual Review.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Aspect Ratio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NOT_APPLICABLE unless the current page declares an image/video/preview ratio; when declared, the exact current ratio remains authoritative.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Overflow / Scroll Rule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Collapse / Stack / Wrap Rule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Reflow may stack/collapse only within the current responsive contract; semantic order, required adjacency and operation order MUST NOT change.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Z-order / Overlay Rule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Text Capacity / Truncation / Wrap Rule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Object-fit / Object-position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Asset Binding owner when a formal visual asset exists; otherwise NOT_APPLICABLE.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Visual Anchors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Bound to the Visual Anchor Registry in this annex; unlisted regions are not implicitly editable.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Allowed Tolerance / Diff Threshold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Geometry Failure Set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A11y / i18n Design Contract Closure｜無障礙與語系補齊</w:t>
      </w:r>
    </w:p>
    <w:p>
      <w:pPr>
        <w:spacing w:before="0" w:after="0" w:line="240" w:lineRule="auto"/>
      </w:pPr>
      <w:r>
        <w:t>[ACPOS-DESIGN-CLOSURE:ASSET-01:A11Y-I18N]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Keyboard / Focus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Reading and focus order MUST follow semantic operation order. Every interactive control is keyboard reachable; Focus state remains visibly distinct.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ARIA / Label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Icon-only controls require accessible name/label; form fields bind visible label, validation/error description and required state.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Modal / Drawer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On open, focus enters the surface; focus remains contained where modal; close/cancel is keyboard reachable; focus returns to the invoking control.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/ State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State meaning MUST NOT rely on color alone; text/icon/state label remains available under current contrast tokens.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/ Validation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state is announced/associated with its control or field; failure does not erase user input unless the current design explicitly requires reset.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i18n Languages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Variable Text Length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Localized text may wrap/reflow within current responsive rules but MUST NOT alter functional order, hide required actions or create uncontrolled layout drift.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Audit Baseline / Acceptance Matrix / Definition of Done Closure</w:t>
      </w:r>
    </w:p>
    <w:p>
      <w:pPr>
        <w:spacing w:before="0" w:after="0" w:line="240" w:lineRule="auto"/>
      </w:pPr>
      <w:r>
        <w:t>[ACPOS-DESIGN-CLOSURE:ASSET-01:AUDIT]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Audit UID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ASSET-01-AUD-DESIGN-001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Target UID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ASSET-01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Audit Items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Tests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Word structural completeness audit; forward/reverse design-reference audit; DOCX render visual QA; design-only semantic consistency audit.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Evidence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Exact Word hash/tree identity; audit result; render page set; visual-review record when a candidate is generated.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Gates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Acceptance Matrix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item is classified REQUIRED / OPTIONAL / NOT_APPLICABLE with owner/evidence. REQUIRED may not be downgraded merely to obtain PASS.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PASS Condition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 applicable REQUIRED planning/basic-design items are complete and internally consistent; no unresolved duplicate owner/reference or required design gap.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PARTIAL Condition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Only explicitly OPTIONAL or justified NOT_APPLICABLE design items remain; no REQUIRED item is missing.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FAIL Condition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Any REQUIRED planning/design contract, owner/reference, geometry, topology, acceptance condition or visual prerequisite is unresolved or contradictory.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Word is self-contained enough for authorized construction handoff, while unresolved product choices remain explicitly blocked rather than invented.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Freeze Package Closure｜設計封板包補齊</w:t>
      </w:r>
    </w:p>
    <w:p>
      <w:pPr>
        <w:spacing w:before="0" w:after="0" w:line="240" w:lineRule="auto"/>
      </w:pPr>
      <w:r>
        <w:t>[ACPOS-DESIGN-CLOSURE:ASSET-01:FREEZE]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UID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ASSET-01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Name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ASSET-01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Owner File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ACPOS_ASSET-01_MOTHER_BASIC_DESIGN_TECH_PURPLE_v1.0.docx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/ Capability Spec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This current Word remains the single page design Canonical Owner.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Layout Mapping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existing Page Layout / Primary Grid / Section mapping + Design System/Layout closure annex.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Mapping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Component/Section registry in this Word; no duplicate component inventory is introduced.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Control / Field Mapping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Control / Field / Action / Permission design tables and invariants in this Word.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Mapping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page Asset Registry if any; otherwise explicit shared-owner / NOT_APPLICABLE asset rule in this annex.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Spec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page responsive rules + Visual Geometry closure annex.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visual/baseline already owned by this page/shared visual authority; candidate does not replace it without approval.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Generation Manifest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before a new candidate is generated; fields are defined by the Visual contract in this annex.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Audit Baseline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ASSET-01-AUD-DESIGN-001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Acceptance Matrix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page acceptance section plus this annex; REQUIRED / OPTIONAL / NOT_APPLICABLE classification is preserved.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Planning/basic-design DoD is the current page DoD plus zero unresolved REQUIRED design-spec gaps.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Version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current version metadata / exact repository revision; this annex MUST NOT invent a parallel design version.</w:t>
            </w:r>
          </w:p>
        </w:tc>
      </w:tr>
      <w:tr>
        <w:trPr>
          <w:cantSplit/>
        </w:trPr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Freeze Status</w:t>
            </w:r>
          </w:p>
        </w:tc>
        <w:tc>
          <w:tcPr>
            <w:tcW w:type="dxa" w:w="5551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