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Noto Sans CJK TC" w:hAnsi="Noto Sans CJK TC" w:eastAsia="Noto Sans CJK TC"/>
          <w:b/>
          <w:color w:val="6E35FF"/>
          <w:sz w:val="28"/>
        </w:rPr>
        <w:t>ACPOS · AIAPI-01</w:t>
      </w:r>
    </w:p>
    <w:p>
      <w:pPr>
        <w:spacing w:after="80"/>
      </w:pPr>
      <w:r>
        <w:rPr>
          <w:rFonts w:ascii="Noto Sans CJK TC" w:hAnsi="Noto Sans CJK TC" w:eastAsia="Noto Sans CJK TC"/>
          <w:b/>
          <w:color w:val="171B34"/>
          <w:sz w:val="46"/>
        </w:rPr>
        <w:t>AI API 管理｜Mother Basic Design</w:t>
      </w:r>
    </w:p>
    <w:p>
      <w:pPr>
        <w:spacing w:after="160"/>
      </w:pPr>
      <w:r>
        <w:rPr>
          <w:rFonts w:ascii="Noto Sans CJK TC" w:hAnsi="Noto Sans CJK TC" w:eastAsia="Noto Sans CJK TC"/>
          <w:b/>
          <w:color w:val="5840A0"/>
          <w:sz w:val="20"/>
        </w:rPr>
        <w:t>Provider Governance · Credential Safety · Capability · Routing · Sandbox · Operations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EE9FF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頁面定位｜</w:t>
            </w:r>
            <w:r>
              <w:rPr>
                <w:rFonts w:ascii="Noto Sans CJK TC" w:hAnsi="Noto Sans CJK TC" w:eastAsia="Noto Sans CJK TC"/>
                <w:sz w:val="16"/>
              </w:rPr>
              <w:t>單一 AI API 管理工作區。管理 Provider/Model Profile、Credential、Capability、Route/Test、Job/Cost/Incident；不建立第二套 Provider Registry、Secret Store、Router 或 AI Runtime。</w:t>
            </w:r>
          </w:p>
        </w:tc>
        <w:trPr>
          <w:tblHeader/>
        </w:trPr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頁面設計身份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定義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Page UID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admin:AIAPI-01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頁面名稱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AI API 管理 / AI API Management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Surface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ADMIN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Workspace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Single-page · 4 practical views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Default View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Provider / API 設定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Global Pattern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繼承既有 Global Shell / Global Visual；本頁不另造視覺系統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Missing Value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—；不得用 0 / Healthy / Success 補值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Runtime Boundary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前端管理面；既有 Provider / Compiler / Job / Secret owners 為唯一 backend owners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1. 產品目標與設計原則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把 Provider 設定、能力治理、路由測試、作業成本監控收斂在同一頁，避免操作人員在多個管理頁之間失去 Provider/Profile 上下文。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任何 Effectful 動作必須綁定已註冊 Operation、Permission、Gate 與 Runtime Owner；未知能力、Endpoint、價格、限制或 Provider 資料一律顯示 — 或 BLOCK。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Secret 僅允許寫入與狀態檢視，不提供明文回顯、匯出、日誌或 Audit Plaintext。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路由由能力、Rights、Data Classification、Health/Test、Budget/Policy 等硬條件決定；前端不得 Override。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所有 Provider-specific Prompt/Request 轉換只能改語法與欄位映射，不得改變 Canonical Instruction 的治理語意。</w:t>
      </w:r>
    </w:p>
    <w:p>
      <w:pPr>
        <w:pStyle w:val="Heading1"/>
        <w:spacing w:before="100" w:after="40"/>
      </w:pPr>
      <w:r>
        <w:t>2. Scope / Out-of-Scope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範圍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內容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IN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Provider/Model Profile、Credential Status、Capability Governance、Professional Description、Candidate Group、Preflight、Compile Audit、Sandbox、Route Decision、Quarantine、Job/Attempt/Callback/Artifact、Cost/Budget/Incident、Kill Switch、Queue Diagnostic。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OUT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部門工作頁的 Provider Picker、第二套 Provider Registry、第二套 Secret DB、第二套 Router、前端直接 SDK 呼叫、未註冊 API、明文 Secret、Client-side Job State Write、未驗證 Callback Success。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BOUNDARY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AIAPI-01 管 Provider 能力與執行基礎；CORE / ASSET / VIDEO / EDIT / STRATEGY 只提交 provider-neutral instruction 與 capability requirement。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3. Business Entity Inventory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Business Entity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Boundary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+ Model + Adapter + Capability 的可執行設定版本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owner / AI API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CredentialReference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的 Secret Reference 與 Credential Status；不含明文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secret owner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GovernedCapabilityResource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 / Policy / Enable 狀態與審批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owner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ProviderCandidateGroup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可排序的候選 Profile 集合與 Route Limits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 API route config owner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RoutePreflight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一次 Route 可行性檢查結果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SandboxTest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隔離的非 Production Provider 測試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 API command runtime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實際選擇 Profile、理由、constraint result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QuarantineRecord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被隔離 Provider/Profile 與恢復原因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 API runtime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ProviderJobAttempt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 / Attempt / Callback / Artifact / Error lineage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Job/Queue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CostBudgetIncident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估算/實際成本、Budget、Degradation、Incident、Fallback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 projection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InstructionCompileAudit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→ profile/template/adapter compile lineage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 compiler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4. Business Entity × Applicable Operation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53"/>
        <w:gridCol w:w="953"/>
        <w:gridCol w:w="953"/>
        <w:gridCol w:w="953"/>
        <w:gridCol w:w="953"/>
        <w:gridCol w:w="953"/>
        <w:gridCol w:w="953"/>
        <w:gridCol w:w="953"/>
        <w:gridCol w:w="953"/>
        <w:gridCol w:w="953"/>
        <w:gridCol w:w="953"/>
      </w:tblGrid>
      <w:tr>
        <w:trPr>
          <w:tblHeader w:val="true"/>
        </w:trPr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List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Create/Run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Edit/Action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Validate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Approve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Version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Audit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Retire/Delete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Recovery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ProviderModelProfile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Retire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CredentialReference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Set/Delete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Delete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GovernedCapabilityResource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Disable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ProviderCandidateGroup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Bounded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RoutePreflight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SandboxTest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RouteDecision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Execute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QuarantineRecord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Restore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Confirm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ProviderJobAttempt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CostBudgetIncident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Governed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High-risk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InstructionCompileAudit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Profile-only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spacing w:after="40"/>
      </w:pPr>
      <w:r>
        <w:rPr>
          <w:rFonts w:ascii="Noto Sans CJK TC" w:hAnsi="Noto Sans CJK TC" w:eastAsia="Noto Sans CJK TC"/>
          <w:b w:val="0"/>
          <w:color w:val="5C6078"/>
          <w:sz w:val="15"/>
        </w:rPr>
        <w:t>註：R = REQUIRED。Bounded 表示只有在已存在 Operation/Payload 的範圍內完成；沒有註冊 Post-create member mutation 時，不因 UI 對稱性自造 API。</w:t>
      </w:r>
    </w:p>
    <w:p>
      <w:pPr>
        <w:pStyle w:val="Heading1"/>
        <w:spacing w:before="100" w:after="40"/>
      </w:pPr>
      <w:r>
        <w:t>5. Entity Hierarchy / Lineage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上游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關聯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下游 / 規則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0..1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CredentialReference；Secret 只以 Reference/Status 連結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ProviderModelProfile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N ↔ 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GovernedCapabilityResource；Route 需 exact capability match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ProviderCandidateGroup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Ordered Profile refs；不可用 latest/default alias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Canonical Instruction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CompileAudit；每個 target profile 必須重新 compile，禁止跨 Provider 重用 compiled prompt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RoutePreflight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0..1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RouteDecision；硬 Gate 未過不得 execute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RouteDecision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ProviderJobAttempt；retry 形成獨立 Attempt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ProviderJobAttempt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0..N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Callback / Artifact / Cost；Callback 未驗證不得成功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QuarantineRecord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N → 1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Provider/Profile；Restore 需 reason + audit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6. Functional Admission &amp; Bounded Completion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候選功能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裁決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設計處理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Queue Readiness / Probe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ADMIT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既有 Queue Probe Operation 已存在；放在 Routing/Operations 的次要診斷，不成為新 Queue 管理系統。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Candidate Group post-create member CRUD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BLOCK UNTIL EXACT OP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Current UI 可在 Create payload 內設定 ordered members / limits；若無正式 update member operation，不放獨立 Edit/Delete member action。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/ Model Picker in department pages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由 AIAPI Route Policy 自動解析；部門工作頁不得繞過。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API Key Reveal / Eye button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Credential write-only；只顯示 SET / NOT_SET / ROTATION_DUE / ERROR。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Frontend Route Override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 Decision 為 Runtime owner；前端只顯示 constraint / reason。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Cost chart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CONDITIONAL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只有後端存在 governed projection 才顯示；表格永遠是 canonical。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Manual health green override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Health 為真實投影，不接受 UI 假綠燈。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7. Functional Workbench &amp; Interaction Topology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EE9FF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Atomic Workbench｜</w:t>
            </w:r>
            <w:r>
              <w:rPr>
                <w:rFonts w:ascii="Noto Sans CJK TC" w:hAnsi="Noto Sans CJK TC" w:eastAsia="Noto Sans CJK TC"/>
                <w:sz w:val="16"/>
              </w:rPr>
              <w:t>Provider / API 設定採 68% Profile Table + 32% Professional Description；選取 Profile 後保持同一 Context。Edit/Test/Credential 使用 Modal/Drawer，不把主要工作流切碎。</w:t>
            </w:r>
          </w:p>
        </w:tc>
        <w:trPr>
          <w:tblHeader/>
        </w:trPr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工作序列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Topology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理由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Profile List → Select → Professional Description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ATOMIC_WORKBENCH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同一 Provider/Profile Context；不能跳頁失去 selection。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Create/Edit Profile → Test → Credential Status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SAME_SURFACE_CLUSTER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Effectful Modal 結束後回到同一選取列。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Candidate Group → Preflight → Compile Audit → Sandbox → Route 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ATOMIC_WORKBENCH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同一 route basis；任何一步換 context 都可能造成錯誤 Provider 決策。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Job/Attempt → Callback/Artifact/Cost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SAME_SURFACE_CLUSTER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操作監控需保留 exact job/attempt lineage。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Audit / full error / docs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INDEPENDENT_SUPPORT_PANEL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低頻細節放 Drawer，避免干擾主工作流。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8. Four-View Information Architecture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View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主要內容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Primary CTA 規則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總覽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/ Route / Capability / Job / Cost / Health / Incident 摘要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沒有假 KPI；若無 governed projection 就用狀態表。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/ API 設定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Profile table、Professional Description、Credential、Capability、Test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每一 Context 最多一個 Primary CTA；其他為 row action / secondary。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路由 / 測試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Candidate Group、Preflight、Compile Audit、Sandbox、Route Simulation、Quarantine、Queue Probe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 Execute 只有硬 Gate 全部 PASS 才可用。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作業 / 成本 / 事件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Job、Attempt、Callback、Artifact、Cost、Budget、Degradation、Incident、Fallback、Kill Switch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Kill Switch 永遠條件式高風險，不是常駐 Primary。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9. Page Geometry / Responsive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區域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Desktop Geometry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Responsive / Overflow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Global Header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全寬，約 58px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繼承 Global；本頁不重畫。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Collapsed Sidebar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約 64px icon rail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Expanded sidebar overlay；不得壓縮主 Workspace。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Page Context / Tabs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56px context + 52px secondary tab row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Tab 可橫向捲動但不另建 mobile page。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View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Main 68% / Professional Panel 32%，gap 16px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窄寬時先保持 table 主體，右欄下沉為 drawer/stack。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Routing / Operations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Main route workbench + 28~32% operations rail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低頻 detail 轉 drawer。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Detail Drawer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480–560px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不能遮住主要 CTA；Esc / Focus trap / Return focus 必須成立。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Control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40px，touch target ≥44px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不得為塞欄位縮到不可用。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10. Canonical Section Specification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 UID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名稱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 Context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 title / current view / selected provider-profile / current blockers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AIAPI-01-SEC-02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View Navigator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same-page tabs; preserve selection/query/draft state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AIAPI-01-SEC-03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Overview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Real summary only; no fake charts/counters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AIAPI-01-SEC-04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&amp; Model Profiles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Search/table/profile CRUD/test/retire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AIAPI-01-SEC-05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Description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 decision support from registered metadata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AIAPI-01-SEC-06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&amp; Capability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Write-only credential + governed capability/config/approval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AIAPI-01-SEC-07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Routing &amp; Test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group/preflight/compile audit/sandbox/route/quarantine/queue probe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AIAPI-01-SEC-08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Job/attempt/callback/artifact/cost/budget/degradation/incident/fallback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AIAPI-01-SEC-09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Rail / Detail Drawer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Blocker/readiness/audit/docs/error/version/correlation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AIAPI-01-SEC-10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Action Dock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Current-context legal actions only; max one dominant CTA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11. Component / Field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Component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Key Fields / Content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Behavior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Search/Table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Provider, Model, Capability, Adapter, Endpoint, Enabled, Credential Status, Last Test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Sticky header; long values ellipsis + drawer; row actions explicit.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Form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 / Connection / Adapter / Capability / Data-Context / Status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Schema-driven Modal; prompt_template 必須保留 canonical instruction placeholder。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Description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Identity, Positioning, ACPOS Scope, Capabilities, I/O, Limits, Endpoint/Auth, Billing, Health/Test, Restrictions, Docs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Read-only；unknown = —；不能編輯說明文字改 runtime。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Modal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ref + credential input / delete reason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Write-only；never prefill / reveal.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Group, use_case, required capabilities, context size, classification, rights, refs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Preserve same route basis; no frontend override.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Compile Audit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 package, script ref, compiler version, route constraints, adapter diff, prompt template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 version lineage; provider-specific syntax不得改 canonical meaning。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 Table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Job, Attempt, Callback, Artifact, Cost, Error, Incident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 projections; retry preserves independent attempt.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12. Core Control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 / UX Rule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新增 Provider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Modal；schema/gate/permission required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編輯 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updateProviderModelProfile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Expected version + audit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查看 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getProviderModelProfile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Drawer / read-only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連線測試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testProviderModelProfile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ref + adapter required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退役 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retireProviderModelProfile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State guarded; never hard delete runtime history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設定 API 金鑰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setProviderModelCredential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Write-only; secret env/reference owner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刪除 API 金鑰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deleteProviderModelCredential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Reason/confirmation; no old value in response/log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設定 Capability/Policy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configureGovernedResource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 governed resource ref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核准 Capability/Policy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approveGovernedResource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 + rationale + audit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建立 Candidate Group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createProviderCandidateGroup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Group + ordered member refs + limits only by exact schema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Sandbox 測試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runSandboxTest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Production secret/output forbidden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執行 Route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executeProviderRoute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All hard gates + queue + approved capability/profile/secret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查看 Route 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getProviderRouteDecision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 exact decision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查看 Quarantine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getProviderQuarantine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Quarantine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restoreProviderFromQuarantine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Reason + audit; bypass forbidden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 Probe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runProviderQueueProbe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Diagnostic only; no provider external call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Kill Switch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setKillSwitch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High-risk confirmation + reason + audit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13. Provider Profile Field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Group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Fields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 / Constraint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provider_id, provider_name, model_id, model_name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profile identity；不得由 frontend 猜 alias。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Connection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base_url, endpoint_path, http_method, timeout_seconds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Endpoint guessing forbidden；method/path 依正式 profile。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Adapter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adapter_type, request_template, response_text_path, prompt_template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只允許已存在 adapter type；prompt_template 保留 canonical_instruction token。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capability_type, additional_capabilities, supports_references, rights_compatible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需 exact capability match；silent downgrade forbidden。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 / Context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data_classifications, preferred_language, max_context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 classification hard gate；不得跨 domain 猜值。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Status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enabled, profile version, health/test evidence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Enable 受 capability/policy/server gate；Health 不可手動改綠。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14. Credential / Secret Security Contract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9F7F1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Secret Boundary｜</w:t>
            </w:r>
            <w:r>
              <w:rPr>
                <w:rFonts w:ascii="Noto Sans CJK TC" w:hAnsi="Noto Sans CJK TC" w:eastAsia="Noto Sans CJK TC"/>
                <w:sz w:val="16"/>
              </w:rPr>
              <w:t>API Key / Token 只可在 Credential write action 的 input buffer 短暫存在；成功後 UI 只保留 credential status / reference / version，不可再顯示明文。</w:t>
            </w:r>
          </w:p>
        </w:tc>
        <w:trPr>
          <w:tblHeader/>
        </w:trPr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禁止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必須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Eye / Reveal Button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只顯示 SET / NOT_SET / ROTATION_DUE / ERROR 等正式狀態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Plaintext Export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Export projection 必須排除 credential plaintext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Plaintext Log / Audit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Error payload 必須 redacted；不得包含 header/body secret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Plaintext DB Persistence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只由既有 secret reference owner 保存 reference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Production Secret in Sandbox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Sandbox 使用隔離 credential/context；Production secret use = FORBIDDEN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15. Routing Gate &amp; Canonical Instruction Continuity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順序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失敗行為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Required capability exact match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BLOCK；不得以較弱 capability silent downgrade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2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Reference-media support when required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或移除不合法 profile；不改任務需求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3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Rights compatibility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 classification compatibility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5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enabled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6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Health / Test policy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/ Degraded route policy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7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Budget / Cost / policy gate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按正式 policy；不得為省成本改 Task Contract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8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 / runtime readiness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未 ready 不執行外部 Provider</w:t>
            </w:r>
          </w:p>
        </w:tc>
      </w:tr>
    </w:tbl>
    <w:p>
      <w:pPr>
        <w:spacing w:after="20"/>
      </w:pPr>
    </w:p>
    <w:p>
      <w:pPr>
        <w:spacing w:after="40"/>
      </w:pPr>
      <w:r>
        <w:rPr>
          <w:rFonts w:ascii="Noto Sans CJK TC" w:hAnsi="Noto Sans CJK TC" w:eastAsia="Noto Sans CJK TC"/>
          <w:b/>
          <w:color w:val="4D349D"/>
          <w:sz w:val="16"/>
        </w:rPr>
        <w:t>Fallback 必須使用同一份 Canonical Instruction 重新為目標 Provider/Profile compile；不得重用另一 Provider 的 compiled prompt。</w:t>
      </w:r>
    </w:p>
    <w:p>
      <w:pPr>
        <w:pStyle w:val="Heading1"/>
        <w:spacing w:before="100" w:after="40"/>
      </w:pPr>
      <w:r>
        <w:t>16. Route / Sandbox / Quarantine Flow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階段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Input / Output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核心規則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Group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Eligible profile refs + ordered priority + registered limits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只包含已註冊 profile；post-create mutation 無 exact op 時不顯示。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Preflight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use_case / capability / context / data / rights / refs → eligibility result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只驗證可路由性；不得產生 Provider 成功假象。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Compile Audit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→ Prompt Template / Adapter Request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source hash / compiler / profile version / compiled hash。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Sandbox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Isolated payload → test result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Production secret use/output write forbidden。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Execute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Validated route request → Route Decision + Job lineage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Frontend route override forbidden。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 / Restore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 state → audited restore request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requires reason；不繞過 health/policy gates。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17. Job / Attempt / Callback / Artifact / Cost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必要欄位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Truth Rule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job_id, capability, profile, status, created, finished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Frontend 不可寫 status。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Attempt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attempt_id, provider, model, external_ref, retry, error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每次 retry 是獨立 attempt，不覆蓋舊證據。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Callback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callback_status, verification, received_at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未驗證 callback 不得標 SUCCESS。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Artifact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artifact_ref, version, provider_output_ref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 silent overwrite 既有 asset/version。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estimated_cost, actual_cost, currency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Finance 未授權 → MASK / DENY；缺值不是 0。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Incident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severity, provider/model impact, status, correlation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必須可從 UI 追到 exact job/attempt/route context。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18. Functional Chain Contracts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Complete Chain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 / Update Profile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Intent → Profile Form → Permission/Gate → Registered Operation → AI API Command Runtime → Profile persistence → Audit → Updated row + Professional Panel → Test next step → error/version recovery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 Credential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Intent → Credential Modal → Permission → Write-only input → Secret owner → reference/status return → audit without plaintext → profile readiness update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Test Provider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exact profile → capability/secret/adapter gate → test operation → provider adapter → test evidence → health/readiness update → failure code/recovery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Execute Route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+ scoped context → candidate group → hard preflight → compile audit → queue/runtime gate → execute route → route decision → provider attempt → callback/artifact/cost → UI result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Quarantine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 row → reason + confirmation → permission/state gate → restore op → audit → re-enter health/test gates; no direct eligible status assumption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Kill Switch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Target/scope → high-risk confirm + reason → permission/state/version/idempotency → setKillSwitch → audit → affected route/profile status refresh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19. Permission / Runtime / Data Binding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Contract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 Entry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Authenticated admin + exact page permission + account assignment + scope/condition. Frontend hide 不是 authorization。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Control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 control/action resource mapping + server authorization + state guard + expected version + idempotency + audit。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Persistence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AI API provider profile owner only；不新增第二套 registry。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Persistence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secret reference owner only；raw credential forbidden。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Persistence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Preflight / Decision / Attempt 由既有 runtime stores；UI 不自行推導成功。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provider execution queue；Queue Probe 只做可用性診斷且不呼叫外部 Provider。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Cost / Budget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Governed projection；無 finance permission 時 mask/deny。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20. State / Error / Recovery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 / Error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LOADING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Skeleton / preserve geometry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controls disabled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EMPTY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Show empty state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不得塞 sample Provider/Model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POLICY_BLOCKED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+ registered reason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不得新增 Override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VERSION_CONFLICT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write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Reload exact profile/resource and retry from fresh state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EXTERNAL_PENDING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Show pending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不得轉成 success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Error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Masked error code/reason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不得回傳 secret/header/body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 mismatch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Exclude/block candidate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 silent downgrade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Not route eligible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only by exact audited operation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 unavailable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external route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request context；retry 依正式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Unverified callback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Non-success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等待/重驗 callback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Partial composite failure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Show per-step result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只重試尚未合法完成的 operation；不得報 COMPLETE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Undefined operation/field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+ REPORT_AUTHORITY_GAP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不得臨時自造 API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21. Localization / Accessibility / Interaction States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項目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規格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Locales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zh-TW / zh-CN / en；Provider/Model/Endpoint 原名不翻譯；UI labels 本地化。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Focus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Modal/Drawer 開啟後 focus trap；關閉時回到來源 control。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Keyboard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Tab order = context → views → search/table → row action → right panel → action dock；Esc 關閉 drawer/modal。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Status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顏色 + 文字雙重表示；不能只靠綠/黃/紅。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Table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Header row 標記、sticky semantics、長值截斷但 full value 可由 authorized drawer 取得。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輸入欄不得被 screen/read-back 當成可回顯資料；完成後清空。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Reason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State/policy blocked 可顯示原因；permission denied 依政策隱藏/deny。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22. Visual Anchor / Locked &amp; Editable Regions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Region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Locked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可變內容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Global Shell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Header/Sidebar/Brand/visual tokens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僅 current page active state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View Bar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views 順序與同頁切換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badge/real blockers 可動態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Workspace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68/32 primary topology、Profile selection continuity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table rows / filter / selected profile / modal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Panel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欄位順序與 read-only 性質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registered metadata / projections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Candidate→Preflight→Compile→Sandbox→Decision 邏輯順序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actual results / eligibility / reasons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 Rail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Job/Cost/Incident canonical table-first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records / filters / detail drawer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Action Dock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一個 dominant CTA 上限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依 state/permission 切換合法 actions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23. Visual Preview — Provider / API 設定</w:t>
      </w:r>
    </w:p>
    <w:p>
      <w:r>
        <w:drawing>
          <wp:inline xmlns:a="http://schemas.openxmlformats.org/drawingml/2006/main" xmlns:pic="http://schemas.openxmlformats.org/drawingml/2006/picture">
            <wp:extent cx="6537960" cy="3677602"/>
            <wp:docPr id="1" name="Picture 1" descr="AIAPI-01 Provider/API 設定工作區設計示意：Profile table、Professional Description、Credential 與 Profile Editor。" title="AIAPI-01 Provider/API 設定工作區設計示意：Profile table、Professional Description、Credential 與 Profile Editor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API01_PROVIDER_API_WORKBENC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3677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Noto Sans CJK TC" w:hAnsi="Noto Sans CJK TC" w:eastAsia="Noto Sans CJK TC"/>
          <w:b w:val="0"/>
          <w:color w:val="5C6078"/>
          <w:sz w:val="14"/>
        </w:rPr>
        <w:t>設計意圖：選取 Profile 後不離開頁面；右側固定為 read-only 專業說明，Effectful CRUD/Test/Credential 走 Modal/Drawer。示意資料僅用於版面結構，不代表 Production Provider 狀態或價格。</w:t>
      </w:r>
    </w:p>
    <w:p>
      <w:pPr>
        <w:pStyle w:val="Heading1"/>
        <w:spacing w:before="100" w:after="40"/>
      </w:pPr>
      <w:r>
        <w:t>24. Visual Preview — Routing / Operations</w:t>
      </w:r>
    </w:p>
    <w:p>
      <w:r>
        <w:drawing>
          <wp:inline xmlns:a="http://schemas.openxmlformats.org/drawingml/2006/main" xmlns:pic="http://schemas.openxmlformats.org/drawingml/2006/picture">
            <wp:extent cx="6537960" cy="3677602"/>
            <wp:docPr id="2" name="Picture 2" descr="AIAPI-01 路由測試與作業監控設計示意：Candidate Group、Preflight、Compile、Sandbox、Route Decision、Queue、Incident。" title="AIAPI-01 路由測試與作業監控設計示意：Candidate Group、Preflight、Compile、Sandbox、Route Decision、Queue、Incident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API01_ROUTING_OPERATIONS_WORKBENC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3677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Noto Sans CJK TC" w:hAnsi="Noto Sans CJK TC" w:eastAsia="Noto Sans CJK TC"/>
          <w:b w:val="0"/>
          <w:color w:val="5C6078"/>
          <w:sz w:val="14"/>
        </w:rPr>
        <w:t>設計意圖：路由硬條件、Compile lineage、Sandbox 隔離、Quarantine/Queue/Incident 在同一 operational context 下可見；高風險 Restore / Kill Switch 維持條件式顯示。</w:t>
      </w:r>
    </w:p>
    <w:p>
      <w:pPr>
        <w:pStyle w:val="Heading1"/>
        <w:spacing w:before="100" w:after="40"/>
      </w:pPr>
      <w:r>
        <w:t>25. Validation Plan / 7-Pass Closure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驗證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1 Authority / Naming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Page/Section/Control/Entity/Operation UID 唯一，無平行 AI API Center。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2 Functional Completeness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Entity × REQUIRED Operation、完整 functional chain、next state / recovery 無斷鏈。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3 Interaction Topology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selection、Route basis、Job lineage 不因換 view/drawer 靜默遺失。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Security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plaintext 0 leakage；permission/server gate、sandbox secret isolation、callback verification。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5 Runtime Binding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所有 effectful control 對應 exact registered operation；Queue Probe/Route/Quarantine/Provider Profile 可追溯。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6 Visual / Responsive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1280+ desktop、68/32、drawer、overflow、text capacity、focus、no overlap/clipping。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7 Truth / Regression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 fake Provider/Model/Cost/Health；missing=—；legacy multi-page UI 不復活；external provider success only by real evidence。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26. Acceptance / Design Definition of Done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DoD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通過條件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Single Current Page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admin:AIAPI-01；4 views 都在同一頁。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Profile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 / Update / Get / List / Test / Retire 只走正式 operations。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 / Delete；raw secret never returned/rendered/logged/exported。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Description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固定 decision-support panel；只讀 registered metadata/projections。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 Governance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 / Approve / Enable 受 exact gate / version / audit。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&amp; Sandbox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/ Preflight / Compile / Sandbox / Route Decision / Quarantine / Queue diagnostic 完整且無 frontend override。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 Continuity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provider-neutral；fallback 重新 compile；adapter 不改語意。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 &amp; Cost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Job/Attempt/Callback/Artifact/Cost/Budget/Incident 具 exact lineage；finance mask/deny。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Security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/ callback / sandbox / quarantine / kill-switch hard boundaries 成立。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 Duplicate System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無第二套 Provider Registry / Secret DB / Router / Job store。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UI Necessity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低頻 Audit/Docs/Error 放 Drawer；一個 context 最多一個 dominant CTA。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Truthful Runtime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文件是施工設計；Production / external provider success 必須由後續 runtime/evidence 驗證，不由 Word 宣稱。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27. Construction Mapping / Next Transition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施工層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必須落地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Frontend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same-page views、Profile table + professional panel、Route workbench、Operations table、drawer/modal、state/error presentation。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Command Port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Profile/Credential/Governance/Route/Sandbox/Quarantine/Queue/Kill Switch exact typed binding。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Server Runtime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Identity/page command authorization、provider command runtime、provider HTTP adapter、queue runtime。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Persistence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profiles、tests、secret references、group/member refs、quarantine、route preflight/decision/attempt、job/artifact/cost/audit owners。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QA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Unit + permission + secret leak + sandbox isolation + route eligibility + callback verification + retry lineage + visual geometry + E2E。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Release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Exact-head gates + post-deploy smoke + external provider tests only with approved real profile/capability/secret configuration。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EE9FF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Freeze Rule｜</w:t>
            </w:r>
            <w:r>
              <w:rPr>
                <w:rFonts w:ascii="Noto Sans CJK TC" w:hAnsi="Noto Sans CJK TC" w:eastAsia="Noto Sans CJK TC"/>
                <w:sz w:val="16"/>
              </w:rPr>
              <w:t>本文件完成的是 AIAPI-01 的頁面／功能／互動／施工設計閉環。任何未註冊的 Provider capability、API path、credential behavior、pricing 或 runtime effect 不得因文件方便而自動新增。</w:t>
            </w:r>
          </w:p>
        </w:tc>
        <w:trPr>
          <w:tblHeader/>
        </w:trPr>
      </w:tr>
    </w:tbl>
    <w:p>
      <w:pPr>
        <w:spacing w:after="20"/>
      </w:pP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AIAPI-01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authority/pages/admin/AIAPI-01/ACPOS_AIAPI-01_FINAL_LOCKED_ENCODING.yaml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59367ec224aff397f25e9963cb22b166ced5eeac3d332111b58cc7980aecd5c8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CTRL-ADMIN-AIAPI-06-PROVIDER-MODEL-PROFILES-CREATE-PROFILE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新增 Provider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 Modal；schema/gate/permission required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control:CTRL-ADMIN-AIAPI-06-PROVIDER-MODEL-PROFILES-CREATE-PROFILE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/v1/aiapi/provider-profiles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CTRL-ADMIN-AIAPI-06-PROVIDER-MODEL-PROFILES-UPDATE-PROFILE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編輯 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Expected version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control:CTRL-ADMIN-AIAPI-06-PROVIDER-MODEL-PROFILES-UPDATE-PROFILE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updateProviderModelProfile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PATCH /v1/aiapi/provider-profiles/{profileId}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CTRL-ADMIN-AIAPI-06-PROVIDER-MODEL-PROFILES-VIEW-PROFILE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 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Drawer / read-only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control:CTRL-ADMIN-AIAPI-06-PROVIDER-MODEL-PROFILES-VIEW-PROFILE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/v1/aiapi/provider-profiles/{profileId}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CTRL-ADMIN-AIAPI-06-PROVIDER-MODEL-PROFILES-TEST-PROFILE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連線測試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Secret ref + adapter required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control:CTRL-ADMIN-AIAPI-06-PROVIDER-MODEL-PROFILES-TEST-PROFILE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testProviderModelProfile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/v1/aiapi/provider-profiles/{profileId}/test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acpos_runtime.provider_profile_tests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CTRL-ADMIN-AIAPI-06-PROVIDER-MODEL-PROFILES-RETIRE-PROFILE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退役 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State guarded; never hard delete runtime history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control:CTRL-ADMIN-AIAPI-06-PROVIDER-MODEL-PROFILES-RETIRE-PROFILE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retireProviderModelProfile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/v1/aiapi/provider-profiles/{profileId}/retire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CTRL-ADMIN-AIAPI-06-PROVIDER-MODEL-PROFILES-SET-CREDENTIAL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設定 API 金鑰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Write-only; secret env/reference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control:CTRL-ADMIN-AIAPI-06-PROVIDER-MODEL-PROFILES-SET-CREDENTIAL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setProviderModelCredential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PUT /v1/aiapi/provider-profiles/{profileId}/credential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CTRL-ADMIN-AIAPI-06-PROVIDER-MODEL-PROFILES-DELETE-CREDENTIAL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刪除 API 金鑰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Reason/confirmation; no old value in response/log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control:CTRL-ADMIN-AIAPI-06-PROVIDER-MODEL-PROFILES-DELETE-CREDENTIAL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deleteProviderModelCredential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DELETE /v1/aiapi/provider-profiles/{profileId}/credential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AIAPI-01-BTN-CONFIGURE-GOVERNED-RESOURCE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設定 Capability/Policy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Exact governed resource ref</w:t>
            </w:r>
          </w:p>
        </w:tc>
        <w:tc>
          <w:tcPr>
            <w:tcW w:type="dxa" w:w="1218"/>
          </w:tcPr>
          <w:p>
            <w:r>
              <w:t>quality.criteria.configure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t>Resolved Governed Resource Canonical Owner / Governance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AIAPI-01-BTN-APPROVE-GOVERNED-RESOURCE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核准 Capability/Policy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Version + rationale + audit</w:t>
            </w:r>
          </w:p>
        </w:tc>
        <w:tc>
          <w:tcPr>
            <w:tcW w:type="dxa" w:w="1218"/>
          </w:tcPr>
          <w:p>
            <w:r>
              <w:t>governance.approve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t>Resolved Governed Resource Canonical Owner / Approval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CTRL-ADMIN-AIAPI-05-PROVIDER-CANDIDATE-GROUPS-CREATE-GROUP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 Candidate 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Group + ordered member refs + limits only by exact schema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control:CTRL-ADMIN-AIAPI-05-PROVIDER-CANDIDATE-GROUPS-CREATE-GROUP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createProviderCandidateGroup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/v1/aiapi/provider-groups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acpos_runtime.provider_groups; acpos_runtime.provider_members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AIAPI-01-BTN-RUN-SANDBOX-TEST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Sandbox 測試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admin:AIAPI-08:ACT-SYSTEM-TEST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Production secret/output forbidden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action:admin:AIAPI-08:ACT-SYSTEM-TEST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/v1/aiapi/sandbox-tests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t>ACPOS-AI-03 Sandbox Evidence / Audit Lineage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CTRL-ADMIN-AIAPI-08-ROUTE-SIMULATION-EXECUTE-ROUTE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執行 Route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All hard gates + queue + approved capability/profile/secret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control:CTRL-ADMIN-AIAPI-08-ROUTE-SIMULATION-EXECUTE-ROUTE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executeProviderRoute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/v1/aiapi/routes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acpos_runtime.provider_route_preflights; acpos_runtime.provider_route_decisions; acpos_runtime.provider_route_attempts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CTRL-ADMIN-AIAPI-08-ROUTE-SIMULATION-VIEW-ROUTE-DECISION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 Route 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Read-only exact 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control:CTRL-ADMIN-AIAPI-08-ROUTE-SIMULATION-VIEW-ROUTE-DECISION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getProviderRouteDecision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/v1/aiapi/routes/{routeDecisionId}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acpos_runtime.provider_route_decisions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CTRL-ADMIN-AIAPI-05-PROVIDER-CANDIDATE-GROUPS-VIEW-QUARANTINE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 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Read-only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control:CTRL-ADMIN-AIAPI-05-PROVIDER-CANDIDATE-GROUPS-VIEW-QUARANTINE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getProviderQuarantine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/v1/aiapi/quarantine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CTRL-ADMIN-AIAPI-05-PROVIDER-CANDIDATE-GROUPS-RESTORE-PROVIDER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Restore 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Reason + audit; bypass forbidden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control:CTRL-ADMIN-AIAPI-05-PROVIDER-CANDIDATE-GROUPS-RESTORE-PROVIDER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restoreProviderFromQuarantine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/v1/aiapi/quarantine/{quarantineId}/restore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AIAPI-01-BTN-RUN-PROVIDER-QUEUE-PROBE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Queue Probe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Diagnostic only; no provider external call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page:admin:AIAPI-01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runProviderQueueProbe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/v1/aiapi/queue/probe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PROVIDER_EXECUTION_QUEUE_RUNTIME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public.queues; public.workers; public.outbox_events; public.inbox_events; public.dead_letters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CTRL-ADMIN-AIAPI-09-ACT-02-ACT-KILL-SWITCH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Kill 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High-risk confirmation + reason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control:CTRL-ADMIN-AIAPI-09-ACT-02-ACT-KILL-SWITCH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t>ACPOS-AI-03 Operational Control State / Audit Lineage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3"/>
      </w:pPr>
      <w:r>
        <w:t>AIAPI Control UID Provenance</w:t>
      </w:r>
    </w:p>
    <w:p>
      <w:r>
        <w:t>Where the operation registry already supplies a control:* authorization resource, that exact control resource is reused. For current single-page UI operations that exist in the page UI + operation registry but expose only an action/page authorization resource, this closure creates a deterministic AIAPI-01-BTN-&lt;OPERATION&gt; construction UID and marks UID Status as NEW_CONSTRUCTION_UID_FROM_EXISTING_CURRENT_UI_OPERATION. The operation, path, authorization owner, payload fields and runtime are not changed.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Batch 13 · Action UID Applicability Ledger</w:t>
      </w:r>
    </w:p>
    <w:p>
      <w:r>
        <w:rPr>
          <w:b/>
        </w:rPr>
        <w:t xml:space="preserve">[ACPOS-20260921-BATCH-13-EXPLICIT-NA-ACTION-SEMANTICS-V1::PAGE::AIAPI-01] </w:t>
      </w:r>
      <w:r>
        <w:t>This ledger records applicability only. Product Control Registry rows remain unchanged; Action UID stays '—'. These rows MUST NOT be parsed as additional product controls.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8"/>
        <w:gridCol w:w="2208"/>
        <w:gridCol w:w="2208"/>
        <w:gridCol w:w="2208"/>
        <w:gridCol w:w="2208"/>
      </w:tblGrid>
      <w:tr>
        <w:trPr>
          <w:tblHeader w:val="true"/>
        </w:trPr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Target UID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Field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Current Cell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Applicability Class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Required Handling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AIAPI-01-BTN-APPROVE-GOVERNED-RESOURCE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AIAPI-01-BTN-CONFIGURE-GOVERNED-RESOURCE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AIAPI-01-BTN-RUN-PROVIDER-QUEUE-PROBE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CTRL-ADMIN-AIAPI-05-PROVIDER-CANDIDATE-GROUPS-CREATE-GROUP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CTRL-ADMIN-AIAPI-05-PROVIDER-CANDIDATE-GROUPS-RESTORE-PROVIDER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CTRL-ADMIN-AIAPI-05-PROVIDER-CANDIDATE-GROUPS-VIEW-QUARANTINE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CTRL-ADMIN-AIAPI-06-PROVIDER-MODEL-PROFILES-CREATE-PROFILE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CTRL-ADMIN-AIAPI-06-PROVIDER-MODEL-PROFILES-DELETE-CREDENTIAL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CTRL-ADMIN-AIAPI-06-PROVIDER-MODEL-PROFILES-RETIRE-PROFILE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CTRL-ADMIN-AIAPI-06-PROVIDER-MODEL-PROFILES-SET-CREDENTIAL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CTRL-ADMIN-AIAPI-06-PROVIDER-MODEL-PROFILES-TEST-PROFILE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CTRL-ADMIN-AIAPI-06-PROVIDER-MODEL-PROFILES-UPDATE-PROFILE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CTRL-ADMIN-AIAPI-06-PROVIDER-MODEL-PROFILES-VIEW-PROFILE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CTRL-ADMIN-AIAPI-08-ROUTE-SIMULATION-EXECUTE-ROUTE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CTRL-ADMIN-AIAPI-08-ROUTE-SIMULATION-VIEW-ROUTE-DECISION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CTRL-ADMIN-AIAPI-09-ACT-02-ACT-KILL-SWITCH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</w:tbl>
    <w:p>
      <w:pPr>
        <w:sectPr>
          <w:pgSz w:w="11906" w:h="16838" w:orient="landscape"/>
          <w:pgMar w:top="490" w:right="432" w:bottom="490" w:left="432" w:header="283" w:footer="283" w:gutter="0"/>
          <w:cols w:space="720"/>
          <w:docGrid w:linePitch="360"/>
        </w:sectPr>
      </w:pPr>
    </w:p>
    <w:p>
      <w:pPr>
        <w:pStyle w:val="Heading1"/>
      </w:pPr>
      <w:r>
        <w:t>Batch 38 · AIAPI Persistence Binding Ledger</w:t>
      </w:r>
    </w:p>
    <w:p>
      <w:r>
        <w:rPr>
          <w:b/>
        </w:rPr>
        <w:t xml:space="preserve">[ACPOS-20260922-BATCH-38-SYSTEM03-PERSISTENCE-REMEDIATION-V1::PAGE::AIAPI-01] </w:t>
      </w:r>
      <w:r>
        <w:t>These four Persistence Owner bindings preserve existing Method/Path, Payload/Schema, Runtime Owner and Runtime Status. Governed-resource persistence remains with the exact resolved resource owner; sandbox and kill-switch evidence remain AI-03 operational/audit concerns. No Production execution claim is made.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08"/>
        <w:gridCol w:w="4008"/>
        <w:gridCol w:w="4008"/>
        <w:gridCol w:w="4008"/>
      </w:tblGrid>
      <w:tr>
        <w:trPr>
          <w:tblHeader w:val="true"/>
        </w:trPr>
        <w:tc>
          <w:tcPr>
            <w:tcW w:type="dxa" w:w="400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400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400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400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Required Semantics</w:t>
            </w:r>
          </w:p>
        </w:tc>
      </w:tr>
      <w:tr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AIAPI-01-BTN-CONFIGURE-GOVERNED-RESOURCE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configureGovernedResource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Resolved Governed Resource Canonical Owner / Governance Audit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The command configures an exact governed resource. AIAPI/IAM runtime must not steal domain persistence ownership; the exact resource owner persists state while governance audit preserves actor/correlation/version evidence.</w:t>
            </w:r>
          </w:p>
        </w:tc>
      </w:tr>
      <w:tr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AIAPI-01-BTN-APPROVE-GOVERNED-RESOURCE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approveGovernedResource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Resolved Governed Resource Canonical Owner / Approval Audit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Approval writes the governed resource's approved/version state under its canonical owner and preserves separate approver/rationale/audit evidence.</w:t>
            </w:r>
          </w:p>
        </w:tc>
      </w:tr>
      <w:tr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AIAPI-01-BTN-RUN-SANDBOX-TEST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runSandboxTest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ACPOS-AI-03 Sandbox Evidence / Audit Lineage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Sandbox may persist isolated test evidence and lineage only; Production secret/output writes and Production-pass claims remain forbidden.</w:t>
            </w:r>
          </w:p>
        </w:tc>
      </w:tr>
      <w:tr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CTRL-ADMIN-AIAPI-09-ACT-02-ACT-KILL-SWITCH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setKillSwitch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ACPOS-AI-03 Operational Control State / Audit Lineage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Kill switch is a server-side operational gate that dominates execution; state transition and authorized reason/correlation/audit evidence must remain reconstructable.</w:t>
            </w:r>
          </w:p>
        </w:tc>
      </w:tr>
    </w:tbl>
    <w:sectPr w:rsidR="00FC693F" w:rsidRPr="0006063C" w:rsidSect="00034616">
      <w:pgSz w:w="16838" w:h="11906" w:orient="landscape"/>
      <w:pgMar w:top="475" w:right="403" w:bottom="475" w:left="403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AIAPI-01 AI API 管理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AIAPI-01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SOC-01 社群發布 Mother Basic Design Optimized</dc:title>
  <dc:subject>ACPOS Social Publishing Basic Design</dc:subject>
  <dc:creator>ORANGE ONE</dc:creator>
  <cp:keywords>SOC-01, Social Publishing, ACPOS, Basic Design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