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t>ApproveProjectBlueprintRequest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t>CreateProjectBlueprintCandidateRequest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/v1/core/projects/{projectId}/blueprint-candidates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Candidate + CandidateVersion/Audit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t>ValidateProjectBlueprintRequest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GET /v1/core/candidates/compare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t>AcceptCoreCandidateRequest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t>CreateCoreCandidateRequest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Source/Context Lineage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GET /v1/core/canonical-script-versions/{canonicalScriptVersionId}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t>RequestChildLockRequest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/v1/locks/child-requests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VersionLockService / LockReviewRef + TopicBlueprintVersion Target/Audit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t>SubmitCoreReviewRequest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/v1/core/projects/{projectId}/core-review-requests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t>RequestDNALockRequest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/v1/state-commands/dna/requestdnalock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VersionLockService / LockReviewRef + DNAResolution Target/Audit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t>ConfirmProjectDraftRequest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/v1/core/projects/drafts/{draftId}/confirm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 + ProjectDraftVersion Confirmed State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t>CreateProjectDraftRequest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 + ProjectDraftVersion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t>RequestMotherLockRequest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/v1/locks/mother-requests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t>ValidateProjectDraftRequest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/v1/core/projects/drafts/{draftId}/validate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ProjectDraftVersion + Validation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t>RequestCoreCandidateRevisionRequest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/v1/core/candidates/{candidateId}/revision-requests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Revision Request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t>CreateStoryCandidateSetRequest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/v1/core/projects/{projectId}/story/candidate-sets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StoryCandidateSet + CandidateVersion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t>CreateTopicDraftRequest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/v1/core/projects/{projectId}/topics/drafts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Topic + TopicProductionScope Draft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t>EvaluateCoreCandidateRequest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Evaluation Evidence + QualityCriteriaRef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t>RecordCoreHumanDecisionRequest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/v1/core/candidates/{candidateId}/human-decisions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Human Decision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Quality Profile / Handoff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CORE Profile Consumption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requirement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Profile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uses QCP-CORE-BASELINE-V1; 8 concrete dimensions; total weights=100; pass threshold=95.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must bind exact approved CriteriaVersion; no local private copy.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Evaluation UI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surface renders concrete rows: Goal/Blueprint Intent, Logic Structure, Character/DNA Plan, Scene/Object Continuity Plan, Production Requirement Completeness, Ambiguity Control, Evidence/Provenance, Rights/Policy.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Rights/Policy failure blocks CORE approval regardless of total score.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Handoff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Approved CORE output hands downstream exact criteria/profile/version/evidence refs with Canonical Script/Blueprint lineage.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Change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If CORE content changes after evaluation, previous scorecard becomes stale and downstream must resolve a fresh evaluation.</w:t>
            </w:r>
          </w:p>
        </w:tc>
      </w:tr>
    </w:tbl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[ACPOS-20260921-BATCH-08-AUTHORITY-REMEDIATION-DENOMINATOR-V1::04_ACPOS_CORE_AI_Blueprint_Canonical_Script_System_Mother_Basic_Logic_Design_Normative_Contract_v1.0.docx]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19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[ACPOS-20260921-BATCH-10-CANONICAL-OWNER-PRECEDENCE-V1::REFERENCE_ONLY::04_ACPOS_CORE_AI_Blueprint_Canonical_Script_System_Mother_Basic_Logic_Design_Normative_Contract_v1.0.docx]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9"/>
        <w:gridCol w:w="1879"/>
        <w:gridCol w:w="1879"/>
        <w:gridCol w:w="1879"/>
        <w:gridCol w:w="1879"/>
        <w:gridCol w:w="1879"/>
        <w:gridCol w:w="1879"/>
        <w:gridCol w:w="1879"/>
      </w:tblGrid>
      <w:tr>
        <w:trPr>
          <w:tblHeader w:val="true"/>
        </w:trPr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CORE-01-BTN-BLUEPRINT-APPROVE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approveProjectBlueprint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createProjectBlueprintCandidate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CORE-01-BTN-BLUEPRINT-VALIDATE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validateProjectBlueprint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CORE-01-BTN-CANDIDATE-COMPARE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compareCoreCandidates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CORE-01-BTN-CANDIDATE-CONFIRM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acceptCoreCandidate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CORE-01-BTN-CANONICAL-SCRIPT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getCanonicalScript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CORE-01-BTN-CHILD-LOCK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requestChildLock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CORE-01-BTN-CORE-REVIEW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submitCoreReview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CORE-01-BTN-DNA-LOCK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requestDNALock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CORE-01-BTN-PROJECT-CONFIRM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confirmProjectDraft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requestMotherLock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CORE-01-BTN-PROJECT-VALIDATE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validateProjectDraft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CORE-01-BTN-RETURN-MODIFY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requestCoreCandidateRevision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CORE-01-BTN-STORY-CANDIDATE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createStoryCandidateSet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CORE-01-BTN-TOPIC-CREATE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createTopicDraft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CORE-01-FLD-EVALUATION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evaluateCoreCandidate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CORE-01-FLD-HUMAN-DECISION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recordCoreHumanDecision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</w:tbl>
    <w:p>
      <w:pPr>
        <w:sectPr>
          <w:pgSz w:w="15840" w:h="122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51 · System 04 CORE Canonical Contract Registry</w:t>
      </w:r>
    </w:p>
    <w:p>
      <w:r>
        <w:rPr>
          <w:b/>
        </w:rPr>
        <w:t xml:space="preserve">[ACPOS-20260922-BATCH-51-SYSTEM04-CORE-CONTRACT-REMEDIATION-V1::SYSTEM04]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