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[ACPOS-DESIGN-CLOSURE:ADMIN-STR-01:ASSET]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