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7A2E7">
      <w:pPr>
        <w:spacing w:line="420" w:lineRule="exact"/>
        <w:rPr>
          <w:b/>
        </w:rPr>
      </w:pPr>
      <w:r>
        <w:rPr>
          <w:b/>
          <w:sz w:val="20"/>
        </w:rPr>
        <w:pict>
          <v:shape id="AutoShape 2" o:spid="_x0000_s1026" o:spt="136" type="#_x0000_t136" style="position:absolute;left:0pt;margin-left:62.4pt;margin-top:7.7pt;height:66.7pt;width:319.8pt;z-index:251659264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会 议 纪 要" style="font-family:华文中宋;font-size:36pt;font-weight:bold;v-text-align:center;"/>
          </v:shape>
        </w:pict>
      </w:r>
    </w:p>
    <w:p w14:paraId="53600AB8">
      <w:pPr>
        <w:spacing w:line="440" w:lineRule="exact"/>
        <w:jc w:val="center"/>
        <w:rPr>
          <w:rFonts w:hint="eastAsia"/>
          <w:b/>
        </w:rPr>
      </w:pPr>
    </w:p>
    <w:p w14:paraId="4DEE3F43">
      <w:pPr>
        <w:spacing w:line="440" w:lineRule="exact"/>
        <w:jc w:val="center"/>
        <w:rPr>
          <w:rFonts w:hint="eastAsia"/>
          <w:b/>
        </w:rPr>
      </w:pPr>
    </w:p>
    <w:p w14:paraId="595E87C4">
      <w:pPr>
        <w:spacing w:line="440" w:lineRule="exact"/>
        <w:jc w:val="center"/>
        <w:rPr>
          <w:b/>
        </w:rPr>
      </w:pPr>
    </w:p>
    <w:p w14:paraId="1C1821EE">
      <w:pPr>
        <w:spacing w:after="62" w:afterLines="20"/>
        <w:rPr>
          <w:b/>
        </w:rPr>
      </w:pP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5727065" cy="0"/>
                <wp:effectExtent l="0" t="13970" r="13335" b="24130"/>
                <wp:wrapNone/>
                <wp:docPr id="1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06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0pt;margin-top:8.75pt;height:0pt;width:450.95pt;z-index:251660288;mso-width-relative:page;mso-height-relative:page;" filled="f" stroked="t" coordsize="21600,21600" o:gfxdata="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RKtatQAAAAGAQAADwAAAAAA&#10;AAABACAAAAAiAAAAZHJzL2Rvd25yZXYueG1sUEsBAhQAFAAAAAgAh07iQD7189feAQAA2gMAAA4A&#10;AAAAAAAAAQAgAAAAIwEAAGRycy9lMm9Eb2MueG1sUEsFBgAAAAAGAAYAWQEAAHMFAAAAAA==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E629524">
      <w:pPr>
        <w:ind w:firstLine="1584" w:firstLineChars="495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pict>
          <v:shape id="AutoShape 10" o:spid="_x0000_s1028" o:spt="136" type="#_x0000_t136" style="position:absolute;left:0pt;margin-left:7.95pt;margin-top:5.35pt;height:14.3pt;width:49.6pt;z-index:251661312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议  题：" style="font-family:仿宋_GB2312;font-size:14pt;v-text-align:center;"/>
          </v:shape>
        </w:pict>
      </w:r>
      <w:r>
        <w:rPr>
          <w:rFonts w:hint="eastAsia" w:eastAsia="仿宋_GB2312"/>
          <w:color w:val="000000"/>
          <w:sz w:val="32"/>
          <w:szCs w:val="32"/>
        </w:rPr>
        <w:t>关于易诚国际高楼消防监测项目项目的售前方案会审</w:t>
      </w:r>
    </w:p>
    <w:p w14:paraId="56AE5F3C">
      <w:pPr>
        <w:ind w:firstLine="63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  2026年04月23日 – 2026年04月23日</w:t>
      </w:r>
      <w:r>
        <w:rPr>
          <w:rFonts w:eastAsia="仿宋_GB2312"/>
          <w:sz w:val="32"/>
          <w:szCs w:val="32"/>
        </w:rPr>
        <w:pict>
          <v:shape id="AutoShape 11" o:spid="_x0000_s1029" o:spt="136" type="#_x0000_t136" style="position:absolute;left:0pt;margin-left:7.95pt;margin-top:8.8pt;height:14.3pt;width:49.6pt;z-index:251662336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时  间：" style="font-family:仿宋_GB2312;font-size:14pt;v-text-align:center;"/>
          </v:shape>
        </w:pict>
      </w:r>
    </w:p>
    <w:p w14:paraId="2F29AB57">
      <w:pPr>
        <w:ind w:firstLine="63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2" o:spid="_x0000_s1030" o:spt="136" type="#_x0000_t136" style="position:absolute;left:0pt;margin-left:7.95pt;margin-top:8.8pt;height:14.3pt;width:49.6pt;z-index:251663360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地  点：" style="font-family:仿宋_GB2312;font-size:14pt;v-text-align:center;"/>
          </v:shape>
        </w:pict>
      </w:r>
      <w:r>
        <w:rPr>
          <w:rFonts w:eastAsia="仿宋_GB2312"/>
          <w:sz w:val="32"/>
          <w:szCs w:val="32"/>
        </w:rPr>
        <w:t xml:space="preserve">      线上会审</w:t>
      </w:r>
    </w:p>
    <w:p w14:paraId="7329FE10">
      <w:pPr>
        <w:ind w:left="3504" w:leftChars="297" w:hanging="2880" w:hangingChars="900"/>
        <w:rPr>
          <w:rFonts w:hint="eastAsia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3" o:spid="_x0000_s1031" o:spt="136" type="#_x0000_t136" style="position:absolute;left:0pt;margin-left:7.95pt;margin-top:8.8pt;height:14.3pt;width:49.6pt;z-index:251664384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主持人：" style="font-family:仿宋_GB2312;font-size:14pt;v-text-align:center;"/>
          </v:shape>
        </w:pict>
      </w:r>
      <w:r>
        <w:rPr>
          <w:rFonts w:eastAsia="仿宋_GB2312"/>
          <w:sz w:val="32"/>
          <w:szCs w:val="32"/>
        </w:rPr>
        <w:t xml:space="preserve">     </w:t>
      </w:r>
      <w:r>
        <w:rPr>
          <w:rFonts w:hint="eastAsia" w:eastAsia="仿宋_GB2312"/>
          <w:sz w:val="32"/>
          <w:szCs w:val="32"/>
        </w:rPr>
        <w:t xml:space="preserve"> </w:t>
      </w:r>
    </w:p>
    <w:p w14:paraId="6A93228B">
      <w:pPr>
        <w:ind w:left="3504" w:leftChars="297" w:hanging="2880" w:hangingChars="9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pict>
          <v:shape id="AutoShape 14" o:spid="_x0000_s1032" o:spt="136" type="#_x0000_t136" style="position:absolute;left:0pt;margin-left:6.9pt;margin-top:8.65pt;height:14.3pt;width:49.6pt;z-index:251665408;mso-width-relative:page;mso-height-relative:page;" fillcolor="#FF0000" filled="t" coordsize="21600,21600">
            <v:path/>
            <v:fill on="t" focussize="0,0"/>
            <v:stroke color="#FF0000"/>
            <v:imagedata o:title=""/>
            <o:lock v:ext="edit" grouping="f" rotation="f" text="f" aspectratio="f"/>
            <v:textpath on="t" fitshape="t" fitpath="t" trim="t" xscale="f" string="参加人：" style="font-family:仿宋_GB2312;font-size:14pt;v-text-align:center;"/>
          </v:shape>
        </w:pict>
      </w:r>
      <w:r>
        <w:rPr>
          <w:rFonts w:hint="eastAsia" w:eastAsia="仿宋_GB2312"/>
          <w:sz w:val="32"/>
          <w:szCs w:val="32"/>
        </w:rPr>
        <w:t xml:space="preserve">      市公司政企部（解决方案、交付支撑、计划部）</w:t>
        <w:br/>
        <w:t>           刘劲松A、刘劲松A、刘劲松A、刘劲松A</w:t>
        <w:br/>
        <w:t>沙坪坝分公司（建设、维护、网络/信息安全员）</w:t>
        <w:br/>
        <w:t>           刘劲松A、刘劲松A、刘劲松A刘劲松A、刘劲松A</w:t>
      </w:r>
    </w:p>
    <w:p w14:paraId="0CAB8B55">
      <w:pPr>
        <w:rPr>
          <w:rFonts w:eastAsia="仿宋_GB2312"/>
          <w:sz w:val="32"/>
          <w:szCs w:val="32"/>
        </w:rPr>
      </w:pPr>
      <w:bookmarkStart w:id="0" w:name="_GoBack"/>
      <w:bookmarkEnd w:id="0"/>
    </w:p>
    <w:p w14:paraId="39BEFF00">
      <w:pPr>
        <w:ind w:left="3504" w:leftChars="297" w:hanging="2880" w:hangingChars="900"/>
        <w:rPr>
          <w:rFonts w:hint="eastAsia"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 xml:space="preserve">      驻点支撑人员：刘劲松A</w:t>
      </w:r>
    </w:p>
    <w:p w14:paraId="636C1616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项目背景</w:t>
      </w:r>
    </w:p>
    <w:p w14:paraId="249476D6">
      <w:pPr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本项目为响应市委号召，全面升级高楼消防监测网络，实现全市高层建筑消防设施的智能化、可视化管理，保障人民群众生命财产安全。</w:t>
      </w:r>
    </w:p>
    <w:p w14:paraId="23AC3027">
      <w:pPr>
        <w:spacing w:line="360" w:lineRule="auto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建设内容包括：IT部分1. 消防物联网网关设备采购与安装</w:t>
        <w:br/>
        <w:t>2. 消防预警云平台软件定制开发</w:t>
        <w:br/>
        <w:t>3. 系统集成与三年期维保服务；CT部分1. 2条100M互联网专线接入</w:t>
        <w:br/>
        <w:t>2. 500张NB-IoT物联卡，用于传感器数据回传</w:t>
      </w:r>
    </w:p>
    <w:p w14:paraId="6856B9F3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技术方案可行性</w:t>
      </w:r>
    </w:p>
    <w:p w14:paraId="6098C40C">
      <w:pPr>
        <w:spacing w:line="360" w:lineRule="auto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技术方案：采用端-管-云架构，前端传感器通过NB-IoT网络接入中国移动物联网平台，最终汇总至定制开发的消防预警云平台进行统一展示和报警联动。</w:t>
      </w:r>
    </w:p>
    <w:p w14:paraId="2D5974A0">
      <w:pPr>
        <w:spacing w:line="360" w:lineRule="auto"/>
        <w:ind w:firstLine="562" w:firstLineChars="200"/>
        <w:rPr>
          <w:rFonts w:hint="default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自主三问：是，能力可复用，符合自主研发要求</w:t>
      </w:r>
    </w:p>
    <w:p w14:paraId="503F52C1">
      <w:pPr>
        <w:spacing w:line="360" w:lineRule="auto"/>
        <w:ind w:firstLine="562" w:firstLineChars="200"/>
        <w:rPr>
          <w:rFonts w:hint="default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中台三问：本项目涉及中台能力编号：A301000041，能力名称：视频监控能力。</w:t>
      </w:r>
    </w:p>
    <w:p w14:paraId="776F9A01">
      <w:pPr>
        <w:spacing w:line="360" w:lineRule="auto"/>
        <w:ind w:firstLine="562" w:firstLineChars="200"/>
        <w:rPr>
          <w:rFonts w:hint="eastAsia" w:ascii="仿宋" w:hAnsi="仿宋" w:eastAsia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三化方案：已融入“智慧安消”三化方案（浙江省揭榜），实现设备在线巡检功能</w:t>
      </w:r>
    </w:p>
    <w:p w14:paraId="16702DB7">
      <w:pPr>
        <w:spacing w:line="360" w:lineRule="auto"/>
        <w:ind w:firstLine="562" w:firstLineChars="200"/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结论：方案可行同时能满足客户需求。</w:t>
      </w:r>
    </w:p>
    <w:p w14:paraId="1BCBD06F">
      <w:pPr>
        <w:spacing w:line="360" w:lineRule="auto"/>
        <w:ind w:firstLine="480" w:firstLineChars="200"/>
        <w:rPr>
          <w:rFonts w:hint="default" w:ascii="仿宋" w:hAnsi="仿宋" w:eastAsia="仿宋" w:cs="Times New Roman"/>
          <w:i/>
          <w:color w:val="FF0000"/>
          <w:sz w:val="24"/>
          <w:lang w:val="en-US" w:eastAsia="zh-CN"/>
        </w:rPr>
      </w:pPr>
      <w:r>
        <w:rPr>
          <w:rFonts w:hint="eastAsia" w:ascii="仿宋" w:hAnsi="仿宋" w:eastAsia="仿宋" w:cs="Times New Roman"/>
          <w:i/>
          <w:color w:val="FF0000"/>
          <w:sz w:val="24"/>
          <w:lang w:val="en-US" w:eastAsia="zh-CN"/>
        </w:rPr>
        <w:t>审核要点：是否可融入自有能力，如何体现移动在项目中的价值</w:t>
      </w:r>
    </w:p>
    <w:p w14:paraId="05A4693C">
      <w:pPr>
        <w:numPr>
          <w:ilvl w:val="0"/>
          <w:numId w:val="1"/>
        </w:numPr>
        <w:spacing w:line="360" w:lineRule="auto"/>
        <w:outlineLvl w:val="0"/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投资估算合理性</w:t>
      </w:r>
    </w:p>
    <w:p w14:paraId="4FE149FC">
      <w:pPr>
        <w:spacing w:line="360" w:lineRule="auto"/>
        <w:ind w:left="420"/>
        <w:outlineLvl w:val="0"/>
        <w:rPr>
          <w:rFonts w:hint="default" w:ascii="仿宋" w:hAnsi="仿宋" w:eastAsia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1、IT部分商务模式：投资</w:t>
      </w:r>
    </w:p>
    <w:p w14:paraId="055214EC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2、IT部分资金来源：分公司成本开支</w:t>
      </w:r>
    </w:p>
    <w:p w14:paraId="351E2253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整体投入12399.63万元，其中IT部分建设投入12127.15万元（不含税）；CT部分维护投入272.48万元（不含税）。</w:t>
      </w:r>
    </w:p>
    <w:p w14:paraId="7ABBC279">
      <w:pPr>
        <w:spacing w:line="360" w:lineRule="auto"/>
        <w:ind w:left="420"/>
        <w:outlineLvl w:val="0"/>
        <w:rPr>
          <w:rFonts w:hint="eastAsia" w:ascii="仿宋" w:hAnsi="仿宋" w:eastAsia="仿宋"/>
          <w:i/>
          <w:color w:val="000000"/>
          <w:sz w:val="24"/>
        </w:rPr>
      </w:pPr>
    </w:p>
    <w:p w14:paraId="013DE5CD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4、IT部分询价过程：已对华为、中兴、海康威视等3家厂商进行询价比选</w:t>
      </w:r>
    </w:p>
    <w:p w14:paraId="3CC978A0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5、是否涉及联合体投标：否</w:t>
      </w:r>
    </w:p>
    <w:p w14:paraId="78414995">
      <w:pPr>
        <w:spacing w:line="360" w:lineRule="auto"/>
        <w:ind w:left="420"/>
        <w:outlineLvl w:val="0"/>
        <w:rPr>
          <w:rFonts w:hint="default" w:ascii="仿宋" w:hAnsi="仿宋" w:eastAsia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6、收入侧收款方式：项目初验交付后客户单位支付60%，终验后支付40%</w:t>
      </w:r>
    </w:p>
    <w:p w14:paraId="5CE382EC">
      <w:pPr>
        <w:spacing w:line="360" w:lineRule="auto"/>
        <w:ind w:left="420"/>
        <w:outlineLvl w:val="0"/>
        <w:rPr>
          <w:rFonts w:hint="eastAsia" w:ascii="仿宋" w:hAnsi="仿宋" w:eastAsia="仿宋"/>
          <w:i/>
          <w:color w:val="000000"/>
          <w:sz w:val="24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7、支出侧付款方式： 背靠背付款，客户回款后再支付给供应商</w:t>
      </w:r>
    </w:p>
    <w:p w14:paraId="6F6504BE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8、项目评审表适用及填写是否准确完整：是，项目投入收入核算完整，各表填写准确</w:t>
      </w:r>
    </w:p>
    <w:p w14:paraId="39AF1CD2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</w:p>
    <w:p w14:paraId="3E564BD0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/>
      </w:r>
    </w:p>
    <w:p w14:paraId="104914BF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</w:p>
    <w:p w14:paraId="66C616F9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建设工期及施工界面</w:t>
      </w:r>
      <w:r>
        <w:rPr>
          <w:rFonts w:hint="eastAsia" w:ascii="仿宋" w:hAnsi="仿宋" w:eastAsia="仿宋"/>
          <w:b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售中项目经理确认</w:t>
      </w:r>
      <w:r>
        <w:rPr>
          <w:rFonts w:hint="eastAsia" w:ascii="仿宋" w:hAnsi="仿宋" w:eastAsia="仿宋"/>
          <w:b/>
          <w:sz w:val="28"/>
          <w:szCs w:val="28"/>
          <w:lang w:eastAsia="zh-CN"/>
        </w:rPr>
        <w:t>）</w:t>
      </w:r>
    </w:p>
    <w:p w14:paraId="349C7F06">
      <w:pPr>
        <w:spacing w:line="360" w:lineRule="auto"/>
        <w:ind w:left="420"/>
        <w:outlineLvl w:val="0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1、时间要求（要求上线、验收时间）：</w:t>
      </w:r>
    </w:p>
    <w:p w14:paraId="5B391394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2、采购方式：短名单甄选</w:t>
      </w:r>
    </w:p>
    <w:p w14:paraId="4E25346A">
      <w:pPr>
        <w:spacing w:line="360" w:lineRule="auto"/>
        <w:ind w:left="42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3、售中建设及施工界面：本项目采购统一集成单位实施。分公司负责客户侧的协调工作，并协调管理合作伙伴完成交付。</w:t>
      </w:r>
    </w:p>
    <w:p w14:paraId="7DEC9754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color w:val="000000"/>
          <w:sz w:val="28"/>
          <w:szCs w:val="28"/>
        </w:rPr>
      </w:pPr>
      <w:r>
        <w:rPr>
          <w:rFonts w:hint="eastAsia" w:ascii="仿宋" w:hAnsi="仿宋" w:eastAsia="仿宋"/>
          <w:b/>
          <w:color w:val="000000"/>
          <w:sz w:val="28"/>
          <w:szCs w:val="28"/>
        </w:rPr>
        <w:t>维护单位及维护界面</w:t>
      </w:r>
      <w:r>
        <w:rPr>
          <w:rFonts w:hint="eastAsia" w:ascii="仿宋" w:hAnsi="仿宋" w:eastAsia="仿宋"/>
          <w:b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b/>
          <w:color w:val="000000"/>
          <w:sz w:val="28"/>
          <w:szCs w:val="28"/>
          <w:lang w:val="en-US" w:eastAsia="zh-CN"/>
        </w:rPr>
        <w:t>售后维护经理</w:t>
      </w:r>
      <w:r>
        <w:rPr>
          <w:rFonts w:hint="eastAsia" w:ascii="仿宋" w:hAnsi="仿宋" w:eastAsia="仿宋"/>
          <w:b/>
          <w:color w:val="000000"/>
          <w:sz w:val="28"/>
          <w:szCs w:val="28"/>
          <w:lang w:eastAsia="zh-CN"/>
        </w:rPr>
        <w:t>）</w:t>
      </w:r>
    </w:p>
    <w:p w14:paraId="46BDB869">
      <w:pPr>
        <w:spacing w:line="360" w:lineRule="auto"/>
        <w:ind w:firstLine="560" w:firstLineChars="200"/>
        <w:outlineLvl w:val="0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本次项目上线/验收交维后，由沙坪坝分公司AI云数中心协调合作伙伴提供后续的维护服务。</w:t>
      </w:r>
    </w:p>
    <w:p w14:paraId="689A5CBD">
      <w:pPr>
        <w:spacing w:line="360" w:lineRule="auto"/>
        <w:ind w:firstLine="560" w:firstLineChars="200"/>
        <w:outlineLvl w:val="0"/>
        <w:rPr>
          <w:rFonts w:ascii="仿宋" w:hAnsi="仿宋" w:eastAsia="仿宋"/>
          <w:b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维护界面：由沙坪坝分公司AI云数中心协调合作伙伴提供后续的维护服务</w:t>
      </w:r>
      <w:r>
        <w:rPr>
          <w:rFonts w:hint="eastAsia" w:ascii="仿宋" w:hAnsi="仿宋" w:eastAsia="仿宋"/>
          <w:color w:val="000000"/>
          <w:sz w:val="24"/>
        </w:rPr>
        <w:t>。</w:t>
      </w:r>
    </w:p>
    <w:p w14:paraId="4BAD03B8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  <w:highlight w:val="none"/>
        </w:rPr>
      </w:pPr>
      <w:r>
        <w:rPr>
          <w:rFonts w:hint="eastAsia" w:ascii="仿宋" w:hAnsi="仿宋" w:eastAsia="仿宋"/>
          <w:b/>
          <w:sz w:val="28"/>
          <w:szCs w:val="28"/>
          <w:highlight w:val="none"/>
        </w:rPr>
        <w:t>网络信息安全</w:t>
      </w:r>
    </w:p>
    <w:p w14:paraId="499EE17E">
      <w:pPr>
        <w:pStyle w:val="18"/>
        <w:numPr>
          <w:ilvl w:val="0"/>
          <w:numId w:val="2"/>
        </w:numPr>
        <w:spacing w:line="360" w:lineRule="auto"/>
        <w:ind w:firstLineChars="0"/>
        <w:jc w:val="left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安全定级（由维护部门定级，以下四类选择一种，投资类项目涉及信息系统建设的需安全定级。有安全定级的项目要完成“三同步”及符合性评测）。</w:t>
      </w:r>
    </w:p>
    <w:p w14:paraId="3FB7C0E4">
      <w:pPr>
        <w:pStyle w:val="18"/>
        <w:numPr>
          <w:ilvl w:val="0"/>
          <w:numId w:val="3"/>
        </w:numPr>
        <w:spacing w:line="360" w:lineRule="auto"/>
        <w:ind w:firstLine="560"/>
        <w:jc w:val="left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不涉及</w:t>
      </w:r>
    </w:p>
    <w:p w14:paraId="7956C002">
      <w:pPr>
        <w:pStyle w:val="18"/>
        <w:spacing w:line="360" w:lineRule="auto"/>
        <w:ind w:firstLine="0" w:firstLineChars="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</w:t>
      </w:r>
      <w:r>
        <w:rPr>
          <w:rFonts w:ascii="仿宋" w:hAnsi="仿宋" w:eastAsia="仿宋"/>
          <w:color w:val="000000"/>
          <w:sz w:val="28"/>
          <w:szCs w:val="28"/>
        </w:rPr>
        <w:t>.</w:t>
      </w:r>
      <w:r>
        <w:rPr>
          <w:rFonts w:hint="eastAsia" w:ascii="仿宋" w:hAnsi="仿宋" w:eastAsia="仿宋"/>
          <w:color w:val="000000"/>
          <w:sz w:val="28"/>
          <w:szCs w:val="28"/>
        </w:rPr>
        <w:t>否部署到政企云（或移动云），否通过公网访问 ，否有域名 ，域名注册单位。</w:t>
      </w:r>
    </w:p>
    <w:p w14:paraId="4C6D881B">
      <w:pPr>
        <w:pStyle w:val="18"/>
        <w:spacing w:line="360" w:lineRule="auto"/>
        <w:ind w:firstLine="0" w:firstLineChars="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3</w:t>
      </w:r>
      <w:r>
        <w:rPr>
          <w:rFonts w:ascii="仿宋" w:hAnsi="仿宋" w:eastAsia="仿宋"/>
          <w:color w:val="000000"/>
          <w:sz w:val="28"/>
          <w:szCs w:val="28"/>
        </w:rPr>
        <w:t>.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 w:ascii="仿宋" w:hAnsi="仿宋" w:eastAsia="仿宋"/>
          <w:color w:val="000000"/>
          <w:sz w:val="28"/>
          <w:szCs w:val="28"/>
        </w:rPr>
        <w:t>无公网IP地址，</w:t>
      </w:r>
      <w:r>
        <w:rPr>
          <w:rFonts w:ascii="仿宋" w:hAnsi="仿宋" w:eastAsia="仿宋"/>
          <w:color w:val="000000"/>
          <w:sz w:val="28"/>
          <w:szCs w:val="28"/>
        </w:rPr>
        <w:t>无</w:t>
      </w:r>
      <w:r>
        <w:rPr>
          <w:rFonts w:hint="eastAsia" w:ascii="仿宋" w:hAnsi="仿宋" w:eastAsia="仿宋"/>
          <w:color w:val="000000"/>
          <w:sz w:val="28"/>
          <w:szCs w:val="28"/>
        </w:rPr>
        <w:t>WEB页面</w:t>
      </w:r>
      <w:r>
        <w:rPr>
          <w:rFonts w:ascii="仿宋" w:hAnsi="仿宋" w:eastAsia="仿宋"/>
          <w:color w:val="000000"/>
          <w:sz w:val="28"/>
          <w:szCs w:val="28"/>
        </w:rPr>
        <w:t>，</w:t>
      </w:r>
      <w:r>
        <w:rPr>
          <w:rFonts w:hint="eastAsia" w:ascii="仿宋" w:hAnsi="仿宋" w:eastAsia="仿宋"/>
          <w:color w:val="000000"/>
          <w:sz w:val="28"/>
          <w:szCs w:val="28"/>
        </w:rPr>
        <w:t>无APP，无小程序</w:t>
      </w:r>
      <w:r>
        <w:rPr>
          <w:rFonts w:ascii="仿宋" w:hAnsi="仿宋" w:eastAsia="仿宋"/>
          <w:color w:val="000000"/>
          <w:sz w:val="28"/>
          <w:szCs w:val="28"/>
        </w:rPr>
        <w:t>。</w:t>
      </w:r>
      <w:r>
        <w:rPr>
          <w:rFonts w:hint="eastAsia" w:ascii="仿宋" w:hAnsi="仿宋" w:eastAsia="仿宋"/>
          <w:color w:val="000000"/>
          <w:sz w:val="28"/>
          <w:szCs w:val="28"/>
        </w:rPr>
        <w:t>该项目资产</w:t>
      </w:r>
      <w:r>
        <w:rPr>
          <w:rFonts w:ascii="仿宋" w:hAnsi="仿宋" w:eastAsia="仿宋"/>
          <w:color w:val="000000"/>
          <w:sz w:val="28"/>
          <w:szCs w:val="28"/>
        </w:rPr>
        <w:t>归属（</w:t>
      </w:r>
      <w:r>
        <w:rPr>
          <w:rFonts w:hint="eastAsia" w:ascii="仿宋" w:hAnsi="仿宋" w:eastAsia="仿宋"/>
          <w:color w:val="000000"/>
          <w:sz w:val="28"/>
          <w:szCs w:val="28"/>
        </w:rPr>
        <w:t>客户</w:t>
      </w:r>
      <w:r>
        <w:rPr>
          <w:rFonts w:ascii="仿宋" w:hAnsi="仿宋" w:eastAsia="仿宋"/>
          <w:color w:val="000000"/>
          <w:sz w:val="28"/>
          <w:szCs w:val="28"/>
        </w:rPr>
        <w:t>）</w:t>
      </w:r>
      <w:r>
        <w:rPr>
          <w:rFonts w:hint="eastAsia" w:ascii="仿宋" w:hAnsi="仿宋" w:eastAsia="仿宋"/>
          <w:color w:val="000000"/>
          <w:sz w:val="28"/>
          <w:szCs w:val="28"/>
        </w:rPr>
        <w:t>，信息</w:t>
      </w:r>
      <w:r>
        <w:rPr>
          <w:rFonts w:ascii="仿宋" w:hAnsi="仿宋" w:eastAsia="仿宋"/>
          <w:color w:val="000000"/>
          <w:sz w:val="28"/>
          <w:szCs w:val="28"/>
        </w:rPr>
        <w:t>安全责任</w:t>
      </w:r>
      <w:r>
        <w:rPr>
          <w:rFonts w:hint="eastAsia" w:ascii="仿宋" w:hAnsi="仿宋" w:eastAsia="仿宋"/>
          <w:color w:val="000000"/>
          <w:sz w:val="28"/>
          <w:szCs w:val="28"/>
        </w:rPr>
        <w:t>主体参照客户合同要求。</w:t>
      </w:r>
    </w:p>
    <w:p w14:paraId="4561606C">
      <w:pPr>
        <w:pStyle w:val="18"/>
        <w:spacing w:line="360" w:lineRule="auto"/>
        <w:ind w:firstLine="0" w:firstLineChars="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4</w:t>
      </w:r>
      <w:r>
        <w:rPr>
          <w:rFonts w:ascii="仿宋" w:hAnsi="仿宋" w:eastAsia="仿宋"/>
          <w:color w:val="000000"/>
          <w:sz w:val="28"/>
          <w:szCs w:val="28"/>
        </w:rPr>
        <w:t>.</w:t>
      </w:r>
      <w:r>
        <w:rPr>
          <w:rFonts w:hint="eastAsia" w:ascii="仿宋" w:hAnsi="仿宋" w:eastAsia="仿宋"/>
          <w:color w:val="000000"/>
          <w:sz w:val="28"/>
          <w:szCs w:val="28"/>
        </w:rPr>
        <w:t>其他安全要求</w:t>
      </w:r>
    </w:p>
    <w:p w14:paraId="0A3F5276">
      <w:pPr>
        <w:pStyle w:val="18"/>
        <w:spacing w:line="360" w:lineRule="auto"/>
        <w:ind w:firstLine="0" w:firstLineChars="0"/>
        <w:jc w:val="left"/>
        <w:rPr>
          <w:rFonts w:hint="eastAsia"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无。</w:t>
      </w:r>
    </w:p>
    <w:p w14:paraId="3FA4F73C">
      <w:pPr>
        <w:numPr>
          <w:ilvl w:val="0"/>
          <w:numId w:val="1"/>
        </w:numPr>
        <w:spacing w:line="360" w:lineRule="auto"/>
        <w:outlineLvl w:val="0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风险点及其他</w:t>
      </w:r>
    </w:p>
    <w:p w14:paraId="6CA15EB5">
      <w:pPr>
        <w:pStyle w:val="18"/>
        <w:spacing w:line="360" w:lineRule="auto"/>
        <w:ind w:firstLine="0" w:firstLineChars="0"/>
        <w:jc w:val="left"/>
        <w:rPr>
          <w:rFonts w:hint="eastAsia" w:ascii="仿宋" w:hAnsi="仿宋" w:eastAsia="仿宋"/>
          <w:sz w:val="28"/>
          <w:szCs w:val="28"/>
        </w:rPr>
      </w:pPr>
    </w:p>
    <w:p w14:paraId="54D1C820">
      <w:pPr>
        <w:spacing w:line="360" w:lineRule="auto"/>
        <w:outlineLvl w:val="0"/>
        <w:rPr>
          <w:rFonts w:hint="eastAsia" w:ascii="仿宋" w:hAnsi="仿宋" w:eastAsia="仿宋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altName w:val="方正仿宋_GBK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F44BC"/>
    <w:multiLevelType w:val="singleLevel"/>
    <w:tmpl w:val="BA7F44B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310E23BF"/>
    <w:multiLevelType w:val="multilevel"/>
    <w:tmpl w:val="310E23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1062E4"/>
    <w:multiLevelType w:val="multilevel"/>
    <w:tmpl w:val="701062E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  <w:sz w:val="24"/>
        <w:szCs w:val="24"/>
      </w:rPr>
    </w:lvl>
    <w:lvl w:ilvl="1" w:tentative="0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203"/>
    <w:rsid w:val="00007729"/>
    <w:rsid w:val="00011A38"/>
    <w:rsid w:val="00011F4D"/>
    <w:rsid w:val="000216A7"/>
    <w:rsid w:val="00026AEF"/>
    <w:rsid w:val="000312C3"/>
    <w:rsid w:val="000400EF"/>
    <w:rsid w:val="000420E9"/>
    <w:rsid w:val="000435D8"/>
    <w:rsid w:val="00050B04"/>
    <w:rsid w:val="00057D56"/>
    <w:rsid w:val="00060FB4"/>
    <w:rsid w:val="00065976"/>
    <w:rsid w:val="00070195"/>
    <w:rsid w:val="00073281"/>
    <w:rsid w:val="00080A16"/>
    <w:rsid w:val="000843F3"/>
    <w:rsid w:val="000912D6"/>
    <w:rsid w:val="00095DD3"/>
    <w:rsid w:val="000976D0"/>
    <w:rsid w:val="000A160F"/>
    <w:rsid w:val="000A183C"/>
    <w:rsid w:val="000A3AB8"/>
    <w:rsid w:val="000A4F84"/>
    <w:rsid w:val="000A51F4"/>
    <w:rsid w:val="000B6DC3"/>
    <w:rsid w:val="000C08DF"/>
    <w:rsid w:val="000C1B85"/>
    <w:rsid w:val="000C6FBC"/>
    <w:rsid w:val="000D463F"/>
    <w:rsid w:val="000E22C7"/>
    <w:rsid w:val="000E2909"/>
    <w:rsid w:val="000F0745"/>
    <w:rsid w:val="000F6161"/>
    <w:rsid w:val="00100B15"/>
    <w:rsid w:val="00101B82"/>
    <w:rsid w:val="00104E1E"/>
    <w:rsid w:val="001129C4"/>
    <w:rsid w:val="0011661D"/>
    <w:rsid w:val="00122CF6"/>
    <w:rsid w:val="00127A2D"/>
    <w:rsid w:val="001325A9"/>
    <w:rsid w:val="00135B1F"/>
    <w:rsid w:val="001509C2"/>
    <w:rsid w:val="00153699"/>
    <w:rsid w:val="00157003"/>
    <w:rsid w:val="00164ABA"/>
    <w:rsid w:val="00170ABC"/>
    <w:rsid w:val="00181834"/>
    <w:rsid w:val="0018397D"/>
    <w:rsid w:val="00190665"/>
    <w:rsid w:val="00191C92"/>
    <w:rsid w:val="00193BA6"/>
    <w:rsid w:val="00194248"/>
    <w:rsid w:val="00194E2F"/>
    <w:rsid w:val="001957F8"/>
    <w:rsid w:val="00197EDF"/>
    <w:rsid w:val="001B050A"/>
    <w:rsid w:val="001B1748"/>
    <w:rsid w:val="001B3025"/>
    <w:rsid w:val="001B7C8C"/>
    <w:rsid w:val="001C3E94"/>
    <w:rsid w:val="001C4966"/>
    <w:rsid w:val="001D4985"/>
    <w:rsid w:val="001D5B2F"/>
    <w:rsid w:val="001D7026"/>
    <w:rsid w:val="001E2F50"/>
    <w:rsid w:val="001E67CC"/>
    <w:rsid w:val="001F0A21"/>
    <w:rsid w:val="001F0CED"/>
    <w:rsid w:val="001F39EF"/>
    <w:rsid w:val="001F53F9"/>
    <w:rsid w:val="002108F6"/>
    <w:rsid w:val="002112A7"/>
    <w:rsid w:val="00211906"/>
    <w:rsid w:val="00225003"/>
    <w:rsid w:val="00230528"/>
    <w:rsid w:val="00231977"/>
    <w:rsid w:val="00240DDF"/>
    <w:rsid w:val="0024139C"/>
    <w:rsid w:val="00247186"/>
    <w:rsid w:val="002549AA"/>
    <w:rsid w:val="002627C7"/>
    <w:rsid w:val="002679D4"/>
    <w:rsid w:val="00272DE5"/>
    <w:rsid w:val="00274344"/>
    <w:rsid w:val="00277B1D"/>
    <w:rsid w:val="00286574"/>
    <w:rsid w:val="00286CEC"/>
    <w:rsid w:val="002A1559"/>
    <w:rsid w:val="002B1F9C"/>
    <w:rsid w:val="002B20D4"/>
    <w:rsid w:val="002B7F53"/>
    <w:rsid w:val="002C4AE0"/>
    <w:rsid w:val="002C4E9E"/>
    <w:rsid w:val="002C581F"/>
    <w:rsid w:val="002C684F"/>
    <w:rsid w:val="002C6E45"/>
    <w:rsid w:val="002D3BC2"/>
    <w:rsid w:val="002D61FC"/>
    <w:rsid w:val="002E7634"/>
    <w:rsid w:val="002F05FF"/>
    <w:rsid w:val="00300086"/>
    <w:rsid w:val="003023E4"/>
    <w:rsid w:val="00304D9A"/>
    <w:rsid w:val="003131C3"/>
    <w:rsid w:val="00320BC9"/>
    <w:rsid w:val="00330E23"/>
    <w:rsid w:val="0033645D"/>
    <w:rsid w:val="003430FC"/>
    <w:rsid w:val="003438FE"/>
    <w:rsid w:val="00345FA7"/>
    <w:rsid w:val="00346C94"/>
    <w:rsid w:val="00352DC8"/>
    <w:rsid w:val="00353163"/>
    <w:rsid w:val="0036186F"/>
    <w:rsid w:val="00362FF7"/>
    <w:rsid w:val="00363011"/>
    <w:rsid w:val="00370F1A"/>
    <w:rsid w:val="0037244F"/>
    <w:rsid w:val="00380F2D"/>
    <w:rsid w:val="00390591"/>
    <w:rsid w:val="003942A5"/>
    <w:rsid w:val="003A2FE9"/>
    <w:rsid w:val="003A32E2"/>
    <w:rsid w:val="003A7CF3"/>
    <w:rsid w:val="003A7D15"/>
    <w:rsid w:val="003B2EC8"/>
    <w:rsid w:val="003C3D3A"/>
    <w:rsid w:val="003D29FB"/>
    <w:rsid w:val="003D7CAD"/>
    <w:rsid w:val="003E0E41"/>
    <w:rsid w:val="003E65D7"/>
    <w:rsid w:val="003F3DBC"/>
    <w:rsid w:val="00402573"/>
    <w:rsid w:val="00410CF3"/>
    <w:rsid w:val="00415BC8"/>
    <w:rsid w:val="0042626F"/>
    <w:rsid w:val="00427FD8"/>
    <w:rsid w:val="004347C4"/>
    <w:rsid w:val="00434A42"/>
    <w:rsid w:val="00435006"/>
    <w:rsid w:val="004506E2"/>
    <w:rsid w:val="004604AE"/>
    <w:rsid w:val="00464224"/>
    <w:rsid w:val="00464EE5"/>
    <w:rsid w:val="004703B4"/>
    <w:rsid w:val="00483668"/>
    <w:rsid w:val="00491320"/>
    <w:rsid w:val="0049527B"/>
    <w:rsid w:val="004A227B"/>
    <w:rsid w:val="004A6A8D"/>
    <w:rsid w:val="004B3D83"/>
    <w:rsid w:val="004C2F89"/>
    <w:rsid w:val="004D400F"/>
    <w:rsid w:val="004D4151"/>
    <w:rsid w:val="004D6C10"/>
    <w:rsid w:val="004E74E7"/>
    <w:rsid w:val="004F1411"/>
    <w:rsid w:val="00503CED"/>
    <w:rsid w:val="005260AF"/>
    <w:rsid w:val="005318D9"/>
    <w:rsid w:val="00532346"/>
    <w:rsid w:val="00537022"/>
    <w:rsid w:val="00537E35"/>
    <w:rsid w:val="00540688"/>
    <w:rsid w:val="005413C1"/>
    <w:rsid w:val="00541852"/>
    <w:rsid w:val="00553121"/>
    <w:rsid w:val="00553E90"/>
    <w:rsid w:val="00555228"/>
    <w:rsid w:val="00555326"/>
    <w:rsid w:val="005669FE"/>
    <w:rsid w:val="00567AB9"/>
    <w:rsid w:val="00583ADB"/>
    <w:rsid w:val="00586CAF"/>
    <w:rsid w:val="005A5E91"/>
    <w:rsid w:val="005B7C76"/>
    <w:rsid w:val="005C1369"/>
    <w:rsid w:val="005C5779"/>
    <w:rsid w:val="005D155C"/>
    <w:rsid w:val="005D29D6"/>
    <w:rsid w:val="005D64DD"/>
    <w:rsid w:val="005F4DB1"/>
    <w:rsid w:val="00601517"/>
    <w:rsid w:val="00603412"/>
    <w:rsid w:val="00607579"/>
    <w:rsid w:val="006101C3"/>
    <w:rsid w:val="00625729"/>
    <w:rsid w:val="00636C98"/>
    <w:rsid w:val="0063757B"/>
    <w:rsid w:val="00642238"/>
    <w:rsid w:val="00651A0E"/>
    <w:rsid w:val="0065254D"/>
    <w:rsid w:val="00662D68"/>
    <w:rsid w:val="006736C0"/>
    <w:rsid w:val="00676407"/>
    <w:rsid w:val="00677DD7"/>
    <w:rsid w:val="0068059E"/>
    <w:rsid w:val="00692451"/>
    <w:rsid w:val="006A2448"/>
    <w:rsid w:val="006A387C"/>
    <w:rsid w:val="006B115B"/>
    <w:rsid w:val="006B1A52"/>
    <w:rsid w:val="006B368F"/>
    <w:rsid w:val="006B3FBA"/>
    <w:rsid w:val="006C7141"/>
    <w:rsid w:val="006E382D"/>
    <w:rsid w:val="006E47E5"/>
    <w:rsid w:val="006E5087"/>
    <w:rsid w:val="006F007B"/>
    <w:rsid w:val="006F2AFB"/>
    <w:rsid w:val="006F3D5C"/>
    <w:rsid w:val="006F7026"/>
    <w:rsid w:val="00702775"/>
    <w:rsid w:val="00704EFF"/>
    <w:rsid w:val="00707029"/>
    <w:rsid w:val="00707E36"/>
    <w:rsid w:val="007106F8"/>
    <w:rsid w:val="0071535A"/>
    <w:rsid w:val="0071739F"/>
    <w:rsid w:val="007213FD"/>
    <w:rsid w:val="00721D32"/>
    <w:rsid w:val="007243DF"/>
    <w:rsid w:val="00731C3A"/>
    <w:rsid w:val="00731E56"/>
    <w:rsid w:val="00745610"/>
    <w:rsid w:val="007506E6"/>
    <w:rsid w:val="007527A5"/>
    <w:rsid w:val="00753F48"/>
    <w:rsid w:val="00754677"/>
    <w:rsid w:val="00763518"/>
    <w:rsid w:val="00766465"/>
    <w:rsid w:val="00771316"/>
    <w:rsid w:val="007767C1"/>
    <w:rsid w:val="00780F2A"/>
    <w:rsid w:val="00784C1D"/>
    <w:rsid w:val="007A6D90"/>
    <w:rsid w:val="007A7DA7"/>
    <w:rsid w:val="007B182A"/>
    <w:rsid w:val="007B3B0B"/>
    <w:rsid w:val="007B47B5"/>
    <w:rsid w:val="007B6690"/>
    <w:rsid w:val="007B7612"/>
    <w:rsid w:val="007C3109"/>
    <w:rsid w:val="007C3D0D"/>
    <w:rsid w:val="007C497D"/>
    <w:rsid w:val="007C5E94"/>
    <w:rsid w:val="007D2BD0"/>
    <w:rsid w:val="007D4FEC"/>
    <w:rsid w:val="007E3B29"/>
    <w:rsid w:val="007E50D3"/>
    <w:rsid w:val="007E6A52"/>
    <w:rsid w:val="007F2039"/>
    <w:rsid w:val="007F44CC"/>
    <w:rsid w:val="007F6143"/>
    <w:rsid w:val="00800446"/>
    <w:rsid w:val="00801D62"/>
    <w:rsid w:val="00802585"/>
    <w:rsid w:val="00812666"/>
    <w:rsid w:val="00816D5A"/>
    <w:rsid w:val="008170E6"/>
    <w:rsid w:val="008205BE"/>
    <w:rsid w:val="008209D5"/>
    <w:rsid w:val="00830E8B"/>
    <w:rsid w:val="008320D5"/>
    <w:rsid w:val="0083248F"/>
    <w:rsid w:val="00834429"/>
    <w:rsid w:val="0084773C"/>
    <w:rsid w:val="008501D7"/>
    <w:rsid w:val="008629EF"/>
    <w:rsid w:val="00866307"/>
    <w:rsid w:val="00876221"/>
    <w:rsid w:val="0088009C"/>
    <w:rsid w:val="00883A48"/>
    <w:rsid w:val="00897D70"/>
    <w:rsid w:val="008A3D65"/>
    <w:rsid w:val="008A596E"/>
    <w:rsid w:val="008B5300"/>
    <w:rsid w:val="008C252D"/>
    <w:rsid w:val="008C672D"/>
    <w:rsid w:val="008D112A"/>
    <w:rsid w:val="008E4851"/>
    <w:rsid w:val="008E7C4C"/>
    <w:rsid w:val="008F043F"/>
    <w:rsid w:val="008F2149"/>
    <w:rsid w:val="008F270F"/>
    <w:rsid w:val="008F52FC"/>
    <w:rsid w:val="008F6291"/>
    <w:rsid w:val="00915794"/>
    <w:rsid w:val="00916985"/>
    <w:rsid w:val="00920788"/>
    <w:rsid w:val="00920EC3"/>
    <w:rsid w:val="00922C7D"/>
    <w:rsid w:val="00922EFA"/>
    <w:rsid w:val="00924926"/>
    <w:rsid w:val="0094276D"/>
    <w:rsid w:val="009462C2"/>
    <w:rsid w:val="0095008D"/>
    <w:rsid w:val="009541BA"/>
    <w:rsid w:val="00957980"/>
    <w:rsid w:val="0097119A"/>
    <w:rsid w:val="00986D97"/>
    <w:rsid w:val="0099481B"/>
    <w:rsid w:val="009A0581"/>
    <w:rsid w:val="009B3C5B"/>
    <w:rsid w:val="009B5879"/>
    <w:rsid w:val="009C0CCD"/>
    <w:rsid w:val="009D360F"/>
    <w:rsid w:val="009D3EFF"/>
    <w:rsid w:val="009D64FE"/>
    <w:rsid w:val="009F2C01"/>
    <w:rsid w:val="009F4410"/>
    <w:rsid w:val="00A01679"/>
    <w:rsid w:val="00A145EB"/>
    <w:rsid w:val="00A1631B"/>
    <w:rsid w:val="00A221AD"/>
    <w:rsid w:val="00A2501B"/>
    <w:rsid w:val="00A36C0B"/>
    <w:rsid w:val="00A40CBA"/>
    <w:rsid w:val="00A418BE"/>
    <w:rsid w:val="00A423BF"/>
    <w:rsid w:val="00A53290"/>
    <w:rsid w:val="00A55250"/>
    <w:rsid w:val="00A55D1C"/>
    <w:rsid w:val="00A57E14"/>
    <w:rsid w:val="00A66459"/>
    <w:rsid w:val="00A66FB2"/>
    <w:rsid w:val="00A67024"/>
    <w:rsid w:val="00A67DC2"/>
    <w:rsid w:val="00A73EEA"/>
    <w:rsid w:val="00A744E5"/>
    <w:rsid w:val="00A74B24"/>
    <w:rsid w:val="00A76297"/>
    <w:rsid w:val="00A77342"/>
    <w:rsid w:val="00A80DE3"/>
    <w:rsid w:val="00A82160"/>
    <w:rsid w:val="00A85158"/>
    <w:rsid w:val="00A85211"/>
    <w:rsid w:val="00A92E3D"/>
    <w:rsid w:val="00A97240"/>
    <w:rsid w:val="00AA24B0"/>
    <w:rsid w:val="00AA3822"/>
    <w:rsid w:val="00AB3F48"/>
    <w:rsid w:val="00AC0108"/>
    <w:rsid w:val="00AC3AD4"/>
    <w:rsid w:val="00AC3BF9"/>
    <w:rsid w:val="00AC6C46"/>
    <w:rsid w:val="00AD0272"/>
    <w:rsid w:val="00AD4C70"/>
    <w:rsid w:val="00AD654E"/>
    <w:rsid w:val="00AE1E97"/>
    <w:rsid w:val="00AF18A8"/>
    <w:rsid w:val="00B01BFC"/>
    <w:rsid w:val="00B14A27"/>
    <w:rsid w:val="00B248DB"/>
    <w:rsid w:val="00B26E1A"/>
    <w:rsid w:val="00B328FB"/>
    <w:rsid w:val="00B37FBA"/>
    <w:rsid w:val="00B41E72"/>
    <w:rsid w:val="00B4500A"/>
    <w:rsid w:val="00B501CB"/>
    <w:rsid w:val="00B50CE8"/>
    <w:rsid w:val="00B63A51"/>
    <w:rsid w:val="00B76A6D"/>
    <w:rsid w:val="00B85223"/>
    <w:rsid w:val="00B91B9F"/>
    <w:rsid w:val="00B939AD"/>
    <w:rsid w:val="00B942D6"/>
    <w:rsid w:val="00B95469"/>
    <w:rsid w:val="00BB4B70"/>
    <w:rsid w:val="00BC36B3"/>
    <w:rsid w:val="00BC3A4A"/>
    <w:rsid w:val="00BC7F37"/>
    <w:rsid w:val="00BD25F6"/>
    <w:rsid w:val="00BD3614"/>
    <w:rsid w:val="00BD5854"/>
    <w:rsid w:val="00BD7CD7"/>
    <w:rsid w:val="00BE0A01"/>
    <w:rsid w:val="00BE5B75"/>
    <w:rsid w:val="00BE7BEB"/>
    <w:rsid w:val="00BF39C9"/>
    <w:rsid w:val="00BF4EC6"/>
    <w:rsid w:val="00BF77FE"/>
    <w:rsid w:val="00C07D80"/>
    <w:rsid w:val="00C1207F"/>
    <w:rsid w:val="00C2292E"/>
    <w:rsid w:val="00C229DC"/>
    <w:rsid w:val="00C2358A"/>
    <w:rsid w:val="00C27547"/>
    <w:rsid w:val="00C33C12"/>
    <w:rsid w:val="00C449C5"/>
    <w:rsid w:val="00C463F9"/>
    <w:rsid w:val="00C50D7D"/>
    <w:rsid w:val="00C5291A"/>
    <w:rsid w:val="00C5702A"/>
    <w:rsid w:val="00C60C83"/>
    <w:rsid w:val="00C63203"/>
    <w:rsid w:val="00C63F74"/>
    <w:rsid w:val="00C765EC"/>
    <w:rsid w:val="00C76921"/>
    <w:rsid w:val="00C81BE2"/>
    <w:rsid w:val="00C82513"/>
    <w:rsid w:val="00C85A9F"/>
    <w:rsid w:val="00C867F7"/>
    <w:rsid w:val="00C903FA"/>
    <w:rsid w:val="00C9060C"/>
    <w:rsid w:val="00C9219E"/>
    <w:rsid w:val="00C941B3"/>
    <w:rsid w:val="00C97685"/>
    <w:rsid w:val="00CA00CE"/>
    <w:rsid w:val="00CA1A9A"/>
    <w:rsid w:val="00CA2B33"/>
    <w:rsid w:val="00CB2968"/>
    <w:rsid w:val="00CC1F02"/>
    <w:rsid w:val="00CC21A6"/>
    <w:rsid w:val="00CD3EEF"/>
    <w:rsid w:val="00CE0473"/>
    <w:rsid w:val="00CE55DE"/>
    <w:rsid w:val="00CE7343"/>
    <w:rsid w:val="00CF3596"/>
    <w:rsid w:val="00D01545"/>
    <w:rsid w:val="00D02793"/>
    <w:rsid w:val="00D0768A"/>
    <w:rsid w:val="00D11461"/>
    <w:rsid w:val="00D14E56"/>
    <w:rsid w:val="00D151A4"/>
    <w:rsid w:val="00D20987"/>
    <w:rsid w:val="00D21739"/>
    <w:rsid w:val="00D22EB3"/>
    <w:rsid w:val="00D331A2"/>
    <w:rsid w:val="00D44977"/>
    <w:rsid w:val="00D44F18"/>
    <w:rsid w:val="00D52E35"/>
    <w:rsid w:val="00D55DE0"/>
    <w:rsid w:val="00D7056F"/>
    <w:rsid w:val="00D7093E"/>
    <w:rsid w:val="00D80CF2"/>
    <w:rsid w:val="00D918ED"/>
    <w:rsid w:val="00D95E6F"/>
    <w:rsid w:val="00D978E8"/>
    <w:rsid w:val="00D97D88"/>
    <w:rsid w:val="00DA2325"/>
    <w:rsid w:val="00DA2451"/>
    <w:rsid w:val="00DB02F0"/>
    <w:rsid w:val="00DB07BA"/>
    <w:rsid w:val="00DB1B70"/>
    <w:rsid w:val="00DC4137"/>
    <w:rsid w:val="00DE2A51"/>
    <w:rsid w:val="00DF068B"/>
    <w:rsid w:val="00DF20C2"/>
    <w:rsid w:val="00DF4507"/>
    <w:rsid w:val="00DF46AB"/>
    <w:rsid w:val="00DF4CF0"/>
    <w:rsid w:val="00DF7514"/>
    <w:rsid w:val="00E02446"/>
    <w:rsid w:val="00E05E14"/>
    <w:rsid w:val="00E075B1"/>
    <w:rsid w:val="00E16112"/>
    <w:rsid w:val="00E367C7"/>
    <w:rsid w:val="00E4133C"/>
    <w:rsid w:val="00E4660E"/>
    <w:rsid w:val="00E46B41"/>
    <w:rsid w:val="00E476C6"/>
    <w:rsid w:val="00E61213"/>
    <w:rsid w:val="00E75907"/>
    <w:rsid w:val="00E77E35"/>
    <w:rsid w:val="00E81579"/>
    <w:rsid w:val="00EA38E1"/>
    <w:rsid w:val="00EA3C5B"/>
    <w:rsid w:val="00EA46C2"/>
    <w:rsid w:val="00EB2232"/>
    <w:rsid w:val="00EB3AAC"/>
    <w:rsid w:val="00EB599D"/>
    <w:rsid w:val="00EC39ED"/>
    <w:rsid w:val="00EF2BA5"/>
    <w:rsid w:val="00F00096"/>
    <w:rsid w:val="00F00423"/>
    <w:rsid w:val="00F02E19"/>
    <w:rsid w:val="00F0595E"/>
    <w:rsid w:val="00F13AC6"/>
    <w:rsid w:val="00F23A09"/>
    <w:rsid w:val="00F25640"/>
    <w:rsid w:val="00F25F53"/>
    <w:rsid w:val="00F3383B"/>
    <w:rsid w:val="00F46219"/>
    <w:rsid w:val="00F50DEA"/>
    <w:rsid w:val="00F563AD"/>
    <w:rsid w:val="00F56711"/>
    <w:rsid w:val="00F70772"/>
    <w:rsid w:val="00F75561"/>
    <w:rsid w:val="00F8001C"/>
    <w:rsid w:val="00F808CD"/>
    <w:rsid w:val="00F815F6"/>
    <w:rsid w:val="00F84CAA"/>
    <w:rsid w:val="00F96F4E"/>
    <w:rsid w:val="00FA3031"/>
    <w:rsid w:val="00FA5818"/>
    <w:rsid w:val="00FB1B04"/>
    <w:rsid w:val="00FB1BD0"/>
    <w:rsid w:val="00FB2231"/>
    <w:rsid w:val="00FC5A69"/>
    <w:rsid w:val="00FD028F"/>
    <w:rsid w:val="00FD3BCE"/>
    <w:rsid w:val="00FE48F3"/>
    <w:rsid w:val="00FF3CDF"/>
    <w:rsid w:val="00FF740C"/>
    <w:rsid w:val="01B81C54"/>
    <w:rsid w:val="034A2EF4"/>
    <w:rsid w:val="04FD7E71"/>
    <w:rsid w:val="0512770D"/>
    <w:rsid w:val="07147D72"/>
    <w:rsid w:val="072F6137"/>
    <w:rsid w:val="08074F3A"/>
    <w:rsid w:val="0A613497"/>
    <w:rsid w:val="0AFD3E37"/>
    <w:rsid w:val="0C9955AF"/>
    <w:rsid w:val="127B19BD"/>
    <w:rsid w:val="129332AD"/>
    <w:rsid w:val="169F0E87"/>
    <w:rsid w:val="1B2A1771"/>
    <w:rsid w:val="1E7C7613"/>
    <w:rsid w:val="1EF16A2F"/>
    <w:rsid w:val="2B1C4849"/>
    <w:rsid w:val="2B8B28FE"/>
    <w:rsid w:val="2CEA225C"/>
    <w:rsid w:val="2E330C70"/>
    <w:rsid w:val="2F2F2515"/>
    <w:rsid w:val="2FC51CEF"/>
    <w:rsid w:val="32FC19D5"/>
    <w:rsid w:val="336A6F68"/>
    <w:rsid w:val="33D43BE8"/>
    <w:rsid w:val="36E24B69"/>
    <w:rsid w:val="3CFA0C27"/>
    <w:rsid w:val="3F781287"/>
    <w:rsid w:val="42525C9E"/>
    <w:rsid w:val="437D7536"/>
    <w:rsid w:val="43CD764F"/>
    <w:rsid w:val="46896345"/>
    <w:rsid w:val="47FC5665"/>
    <w:rsid w:val="496E3AD7"/>
    <w:rsid w:val="4BF5324C"/>
    <w:rsid w:val="50B449D7"/>
    <w:rsid w:val="50C77B77"/>
    <w:rsid w:val="51CA5F3D"/>
    <w:rsid w:val="577FC04A"/>
    <w:rsid w:val="5796214C"/>
    <w:rsid w:val="5C34344E"/>
    <w:rsid w:val="5CFF766C"/>
    <w:rsid w:val="620E2684"/>
    <w:rsid w:val="622C3B9E"/>
    <w:rsid w:val="63605796"/>
    <w:rsid w:val="63CB25B4"/>
    <w:rsid w:val="66B517B1"/>
    <w:rsid w:val="67457402"/>
    <w:rsid w:val="68EB61B0"/>
    <w:rsid w:val="6B8641CE"/>
    <w:rsid w:val="7B3FD60E"/>
    <w:rsid w:val="7D005BE9"/>
    <w:rsid w:val="7EA812B6"/>
    <w:rsid w:val="7EAE5F22"/>
    <w:rsid w:val="7ED512EC"/>
    <w:rsid w:val="BF7E52E2"/>
    <w:rsid w:val="DFBDEA85"/>
    <w:rsid w:val="FF3F3E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2"/>
    <w:uiPriority w:val="0"/>
    <w:rPr>
      <w:rFonts w:ascii="宋体"/>
      <w:sz w:val="18"/>
      <w:szCs w:val="18"/>
    </w:rPr>
  </w:style>
  <w:style w:type="paragraph" w:styleId="3">
    <w:name w:val="annotation text"/>
    <w:basedOn w:val="1"/>
    <w:link w:val="13"/>
    <w:uiPriority w:val="0"/>
    <w:pPr>
      <w:jc w:val="left"/>
    </w:pPr>
  </w:style>
  <w:style w:type="paragraph" w:styleId="4">
    <w:name w:val="Balloon Text"/>
    <w:basedOn w:val="1"/>
    <w:link w:val="14"/>
    <w:uiPriority w:val="0"/>
    <w:rPr>
      <w:sz w:val="18"/>
      <w:szCs w:val="18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unhideWhenUsed/>
    <w:uiPriority w:val="99"/>
    <w:rPr>
      <w:color w:val="003366"/>
      <w:u w:val="none"/>
    </w:rPr>
  </w:style>
  <w:style w:type="character" w:styleId="11">
    <w:name w:val="annotation reference"/>
    <w:uiPriority w:val="0"/>
    <w:rPr>
      <w:sz w:val="21"/>
      <w:szCs w:val="21"/>
    </w:rPr>
  </w:style>
  <w:style w:type="character" w:customStyle="1" w:styleId="12">
    <w:name w:val="文档结构图 字符"/>
    <w:link w:val="2"/>
    <w:uiPriority w:val="0"/>
    <w:rPr>
      <w:rFonts w:ascii="宋体"/>
      <w:kern w:val="2"/>
      <w:sz w:val="18"/>
      <w:szCs w:val="18"/>
    </w:rPr>
  </w:style>
  <w:style w:type="character" w:customStyle="1" w:styleId="13">
    <w:name w:val="批注文字 字符"/>
    <w:link w:val="3"/>
    <w:uiPriority w:val="0"/>
    <w:rPr>
      <w:kern w:val="2"/>
      <w:sz w:val="21"/>
      <w:szCs w:val="24"/>
    </w:rPr>
  </w:style>
  <w:style w:type="character" w:customStyle="1" w:styleId="14">
    <w:name w:val="批注框文本 字符"/>
    <w:link w:val="4"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uiPriority w:val="99"/>
    <w:rPr>
      <w:kern w:val="2"/>
      <w:sz w:val="18"/>
      <w:szCs w:val="18"/>
    </w:rPr>
  </w:style>
  <w:style w:type="character" w:customStyle="1" w:styleId="16">
    <w:name w:val="页眉 字符"/>
    <w:link w:val="6"/>
    <w:uiPriority w:val="0"/>
    <w:rPr>
      <w:kern w:val="2"/>
      <w:sz w:val="18"/>
      <w:szCs w:val="18"/>
    </w:rPr>
  </w:style>
  <w:style w:type="paragraph" w:customStyle="1" w:styleId="17">
    <w:name w:val="1 Char Char Char Char Char Char Char"/>
    <w:basedOn w:val="1"/>
    <w:uiPriority w:val="0"/>
    <w:pPr>
      <w:spacing w:line="360" w:lineRule="auto"/>
      <w:jc w:val="left"/>
    </w:pPr>
  </w:style>
  <w:style w:type="paragraph" w:styleId="18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cmcc</Company>
  <Pages>3</Pages>
  <Words>242</Words>
  <Characters>1386</Characters>
  <Lines>11</Lines>
  <Paragraphs>3</Paragraphs>
  <TotalTime>3</TotalTime>
  <ScaleCrop>false</ScaleCrop>
  <LinksUpToDate>false</LinksUpToDate>
  <CharactersWithSpaces>1625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2020-11-25T01:36:00Z</dcterms:created>
  <dc:creator>cq</dc:creator>
  <cp:lastModifiedBy>元芳</cp:lastModifiedBy>
  <cp:lastPrinted>2019-08-13T18:53:00Z</cp:lastPrinted>
  <dcterms:modified xsi:type="dcterms:W3CDTF">2026-04-23T11:29:23Z</dcterms:modified>
  <dc:title> </dc:title>
  <cp:revision>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BCB97EF9CD0DCB6D4169E869BE7323DC_43</vt:lpwstr>
  </property>
</Properties>
</file>