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3506">
      <w:pPr>
        <w:spacing w:before="140" w:line="225" w:lineRule="auto"/>
        <w:jc w:val="center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9"/>
          <w:sz w:val="43"/>
          <w:szCs w:val="43"/>
        </w:rPr>
        <w:t>ICT项目立项签批表（50万以下）</w:t>
      </w:r>
    </w:p>
    <w:tbl>
      <w:tblPr>
        <w:tblStyle w:val="6"/>
        <w:tblpPr w:leftFromText="180" w:rightFromText="180" w:vertAnchor="text" w:horzAnchor="page" w:tblpX="1430" w:tblpY="270"/>
        <w:tblOverlap w:val="never"/>
        <w:tblW w:w="9019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1133"/>
        <w:gridCol w:w="7348"/>
      </w:tblGrid>
      <w:tr w14:paraId="5A8861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38" w:type="dxa"/>
            <w:vMerge w:val="restart"/>
            <w:tcBorders>
              <w:bottom w:val="nil"/>
            </w:tcBorders>
            <w:textDirection w:val="tbRlV"/>
            <w:vAlign w:val="top"/>
          </w:tcPr>
          <w:p w14:paraId="4F5E2223">
            <w:pPr>
              <w:pStyle w:val="5"/>
              <w:spacing w:before="157" w:line="207" w:lineRule="auto"/>
              <w:ind w:left="4501"/>
            </w:pPr>
            <w:r>
              <w:rPr>
                <w:b/>
                <w:bCs/>
                <w:spacing w:val="6"/>
              </w:rPr>
              <w:t>项</w:t>
            </w:r>
            <w:r>
              <w:rPr>
                <w:spacing w:val="22"/>
              </w:rPr>
              <w:t xml:space="preserve">   </w:t>
            </w:r>
            <w:r>
              <w:rPr>
                <w:b/>
                <w:bCs/>
                <w:spacing w:val="6"/>
                <w:position w:val="1"/>
              </w:rPr>
              <w:t>目</w:t>
            </w:r>
            <w:r>
              <w:rPr>
                <w:spacing w:val="22"/>
                <w:position w:val="1"/>
              </w:rPr>
              <w:t xml:space="preserve">   </w:t>
            </w:r>
            <w:r>
              <w:rPr>
                <w:b/>
                <w:bCs/>
                <w:spacing w:val="6"/>
              </w:rPr>
              <w:t>信</w:t>
            </w:r>
            <w:r>
              <w:rPr>
                <w:spacing w:val="22"/>
              </w:rPr>
              <w:t xml:space="preserve">   </w:t>
            </w:r>
            <w:r>
              <w:rPr>
                <w:b/>
                <w:bCs/>
                <w:spacing w:val="6"/>
              </w:rPr>
              <w:t>息</w:t>
            </w:r>
          </w:p>
        </w:tc>
        <w:tc>
          <w:tcPr>
            <w:tcW w:w="1133" w:type="dxa"/>
            <w:vAlign w:val="top"/>
          </w:tcPr>
          <w:p w14:paraId="15F9231B">
            <w:pPr>
              <w:pStyle w:val="5"/>
              <w:spacing w:before="186" w:line="228" w:lineRule="auto"/>
              <w:ind w:left="170"/>
            </w:pPr>
            <w:r>
              <w:rPr>
                <w:b/>
                <w:bCs/>
                <w:spacing w:val="-1"/>
              </w:rPr>
              <w:t>项目名称</w:t>
            </w:r>
          </w:p>
        </w:tc>
        <w:tc>
          <w:tcPr>
            <w:tcW w:w="7348" w:type="dxa"/>
            <w:vAlign w:val="top"/>
          </w:tcPr>
          <w:p w14:paraId="1D2F2F9F">
            <w:pPr>
              <w:pStyle w:val="5"/>
              <w:spacing w:before="186" w:line="228" w:lineRule="auto"/>
              <w:ind w:left="114"/>
            </w:pPr>
            <w:r>
              <w:rPr>
                <w:rFonts w:hint="eastAsia"/>
                <w:b/>
                <w:bCs/>
                <w:lang w:val="en-US" w:eastAsia="zh-CN"/>
              </w:rPr>
              <w:t>重庆黄越科技有限公司厂房信息化技术服务项目</w:t>
            </w:r>
          </w:p>
        </w:tc>
      </w:tr>
      <w:tr w14:paraId="638CE0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3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E9954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vAlign w:val="top"/>
          </w:tcPr>
          <w:p w14:paraId="029625D4">
            <w:pPr>
              <w:pStyle w:val="5"/>
              <w:spacing w:before="183" w:line="228" w:lineRule="auto"/>
              <w:ind w:left="170"/>
            </w:pPr>
            <w:r>
              <w:rPr>
                <w:b/>
                <w:bCs/>
                <w:spacing w:val="-1"/>
              </w:rPr>
              <w:t>项目背景</w:t>
            </w:r>
          </w:p>
        </w:tc>
        <w:tc>
          <w:tcPr>
            <w:tcW w:w="7348" w:type="dxa"/>
            <w:vAlign w:val="top"/>
          </w:tcPr>
          <w:p w14:paraId="1D83725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113" w:firstLine="400" w:firstLineChars="20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在数字经济与制造业深度融合的国家战略推动下，制造业向智能化、数字化转型已成必然。</w:t>
            </w:r>
            <w:bookmarkStart w:id="0" w:name="_GoBack"/>
            <w:bookmarkEnd w:id="0"/>
            <w:r>
              <w:rPr>
                <w:rFonts w:hint="default" w:eastAsia="宋体"/>
                <w:lang w:val="en-US" w:eastAsia="zh-CN"/>
              </w:rPr>
              <w:t>传统厂房存在信息孤岛、管理低效、数据滞后等痛点，难以适配高质量发展需求。依托物联网、大数据等新一代信息技术，开展厂房信息化建设，是企业降本增效、提质保安全、提升核心竞争力的关键举措，市场对专业化信息化技术服务需求迫切。</w:t>
            </w:r>
          </w:p>
        </w:tc>
      </w:tr>
      <w:tr w14:paraId="3C8E4B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3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1C50B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vAlign w:val="top"/>
          </w:tcPr>
          <w:p w14:paraId="44F57E68">
            <w:pPr>
              <w:pStyle w:val="5"/>
              <w:spacing w:before="182" w:line="228" w:lineRule="auto"/>
              <w:ind w:left="167"/>
            </w:pPr>
            <w:r>
              <w:rPr>
                <w:b/>
                <w:bCs/>
                <w:spacing w:val="-1"/>
              </w:rPr>
              <w:t>合作内容</w:t>
            </w:r>
          </w:p>
        </w:tc>
        <w:tc>
          <w:tcPr>
            <w:tcW w:w="7348" w:type="dxa"/>
            <w:vAlign w:val="top"/>
          </w:tcPr>
          <w:p w14:paraId="1DA31295">
            <w:pPr>
              <w:pStyle w:val="5"/>
              <w:spacing w:before="233" w:line="228" w:lineRule="auto"/>
              <w:ind w:left="125"/>
              <w:rPr>
                <w:rFonts w:hint="eastAsia"/>
                <w:spacing w:val="1"/>
                <w:lang w:val="en-US" w:eastAsia="zh-CN"/>
              </w:rPr>
            </w:pPr>
            <w:r>
              <w:t>IT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部分：</w:t>
            </w:r>
            <w:r>
              <w:rPr>
                <w:rFonts w:hint="eastAsia"/>
                <w:spacing w:val="1"/>
                <w:lang w:val="en-US" w:eastAsia="zh-CN"/>
              </w:rPr>
              <w:t>为黄越科技有限公司提供厂房信息化技术服务。</w:t>
            </w:r>
          </w:p>
          <w:p w14:paraId="62222F22">
            <w:pPr>
              <w:pStyle w:val="5"/>
              <w:spacing w:before="233" w:line="228" w:lineRule="auto"/>
              <w:ind w:left="125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CT部分：1路视频监控接入。</w:t>
            </w:r>
          </w:p>
        </w:tc>
      </w:tr>
      <w:tr w14:paraId="68B6F2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3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E783DA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vAlign w:val="top"/>
          </w:tcPr>
          <w:p w14:paraId="2C6409BD">
            <w:pPr>
              <w:spacing w:line="254" w:lineRule="auto"/>
              <w:rPr>
                <w:rFonts w:ascii="Arial"/>
                <w:sz w:val="21"/>
              </w:rPr>
            </w:pPr>
          </w:p>
          <w:p w14:paraId="00777C3B">
            <w:pPr>
              <w:spacing w:line="254" w:lineRule="auto"/>
              <w:rPr>
                <w:rFonts w:ascii="Arial"/>
                <w:sz w:val="21"/>
              </w:rPr>
            </w:pPr>
          </w:p>
          <w:p w14:paraId="492A6034">
            <w:pPr>
              <w:spacing w:line="254" w:lineRule="auto"/>
              <w:rPr>
                <w:rFonts w:ascii="Arial"/>
                <w:sz w:val="21"/>
              </w:rPr>
            </w:pPr>
          </w:p>
          <w:p w14:paraId="668612A8">
            <w:pPr>
              <w:spacing w:line="254" w:lineRule="auto"/>
              <w:rPr>
                <w:rFonts w:ascii="Arial"/>
                <w:sz w:val="21"/>
              </w:rPr>
            </w:pPr>
          </w:p>
          <w:p w14:paraId="37F663EE">
            <w:pPr>
              <w:spacing w:line="254" w:lineRule="auto"/>
              <w:rPr>
                <w:rFonts w:ascii="Arial"/>
                <w:sz w:val="21"/>
              </w:rPr>
            </w:pPr>
          </w:p>
          <w:p w14:paraId="6E068E12">
            <w:pPr>
              <w:spacing w:line="254" w:lineRule="auto"/>
              <w:rPr>
                <w:rFonts w:ascii="Arial"/>
                <w:sz w:val="21"/>
              </w:rPr>
            </w:pPr>
          </w:p>
          <w:p w14:paraId="395268DE">
            <w:pPr>
              <w:spacing w:line="254" w:lineRule="auto"/>
              <w:rPr>
                <w:rFonts w:ascii="Arial"/>
                <w:sz w:val="21"/>
              </w:rPr>
            </w:pPr>
          </w:p>
          <w:p w14:paraId="45D50F41">
            <w:pPr>
              <w:spacing w:line="254" w:lineRule="auto"/>
              <w:rPr>
                <w:rFonts w:ascii="Arial"/>
                <w:sz w:val="21"/>
              </w:rPr>
            </w:pPr>
          </w:p>
          <w:p w14:paraId="700EECCF">
            <w:pPr>
              <w:spacing w:line="254" w:lineRule="auto"/>
              <w:rPr>
                <w:rFonts w:ascii="Arial"/>
                <w:sz w:val="21"/>
              </w:rPr>
            </w:pPr>
          </w:p>
          <w:p w14:paraId="29BD08FD">
            <w:pPr>
              <w:spacing w:line="254" w:lineRule="auto"/>
              <w:rPr>
                <w:rFonts w:ascii="Arial"/>
                <w:sz w:val="21"/>
              </w:rPr>
            </w:pPr>
          </w:p>
          <w:p w14:paraId="171832F4">
            <w:pPr>
              <w:spacing w:line="255" w:lineRule="auto"/>
              <w:rPr>
                <w:rFonts w:ascii="Arial"/>
                <w:sz w:val="21"/>
              </w:rPr>
            </w:pPr>
          </w:p>
          <w:p w14:paraId="59DD1DEF">
            <w:pPr>
              <w:spacing w:line="255" w:lineRule="auto"/>
              <w:rPr>
                <w:rFonts w:ascii="Arial"/>
                <w:sz w:val="21"/>
              </w:rPr>
            </w:pPr>
          </w:p>
          <w:p w14:paraId="33AE37CC">
            <w:pPr>
              <w:pStyle w:val="5"/>
              <w:spacing w:before="65" w:line="228" w:lineRule="auto"/>
              <w:ind w:left="168"/>
            </w:pPr>
            <w:r>
              <w:rPr>
                <w:b/>
                <w:bCs/>
                <w:spacing w:val="-1"/>
              </w:rPr>
              <w:t>经济效益</w:t>
            </w:r>
          </w:p>
          <w:p w14:paraId="0C440FF8">
            <w:pPr>
              <w:spacing w:line="259" w:lineRule="auto"/>
              <w:rPr>
                <w:rFonts w:ascii="Arial"/>
                <w:sz w:val="21"/>
              </w:rPr>
            </w:pPr>
          </w:p>
          <w:p w14:paraId="0FFBD2A3">
            <w:pPr>
              <w:pStyle w:val="5"/>
              <w:spacing w:before="66" w:line="228" w:lineRule="auto"/>
              <w:ind w:left="370"/>
            </w:pPr>
            <w:r>
              <w:rPr>
                <w:b/>
                <w:bCs/>
                <w:spacing w:val="-3"/>
              </w:rPr>
              <w:t>分析</w:t>
            </w:r>
          </w:p>
          <w:p w14:paraId="409AEE1E">
            <w:pPr>
              <w:spacing w:line="259" w:lineRule="auto"/>
              <w:rPr>
                <w:rFonts w:ascii="Arial"/>
                <w:sz w:val="21"/>
              </w:rPr>
            </w:pPr>
          </w:p>
          <w:p w14:paraId="580D3879">
            <w:pPr>
              <w:pStyle w:val="5"/>
              <w:spacing w:before="65" w:line="228" w:lineRule="auto"/>
              <w:ind w:right="6"/>
              <w:jc w:val="right"/>
            </w:pPr>
            <w:r>
              <w:rPr>
                <w:b/>
                <w:bCs/>
                <w:spacing w:val="-3"/>
              </w:rPr>
              <w:t>（不含税）</w:t>
            </w:r>
          </w:p>
        </w:tc>
        <w:tc>
          <w:tcPr>
            <w:tcW w:w="7348" w:type="dxa"/>
            <w:vAlign w:val="top"/>
          </w:tcPr>
          <w:p w14:paraId="2F39269E">
            <w:pPr>
              <w:pStyle w:val="5"/>
              <w:spacing w:before="133" w:line="220" w:lineRule="auto"/>
              <w:ind w:left="129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</w:rPr>
              <w:t>1、</w:t>
            </w:r>
            <w:r>
              <w:rPr>
                <w:b/>
                <w:bCs/>
                <w:spacing w:val="-9"/>
                <w:sz w:val="24"/>
                <w:szCs w:val="24"/>
              </w:rPr>
              <w:t>项目情况（单位元）</w:t>
            </w:r>
          </w:p>
          <w:p w14:paraId="6723E15D">
            <w:pPr>
              <w:pStyle w:val="5"/>
              <w:spacing w:before="206" w:line="443" w:lineRule="auto"/>
              <w:ind w:left="422" w:right="96" w:firstLine="4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spacing w:val="-3"/>
              </w:rPr>
              <w:t>项目投入（不含税</w:t>
            </w:r>
            <w:r>
              <w:rPr>
                <w:spacing w:val="-43"/>
                <w:w w:val="79"/>
              </w:rPr>
              <w:t>）：</w:t>
            </w:r>
            <w:r>
              <w:rPr>
                <w:spacing w:val="-3"/>
              </w:rPr>
              <w:t>总投入</w:t>
            </w:r>
            <w:r>
              <w:rPr>
                <w:rFonts w:hint="eastAsia"/>
                <w:spacing w:val="-3"/>
              </w:rPr>
              <w:t>157947.17</w:t>
            </w:r>
            <w:r>
              <w:rPr>
                <w:spacing w:val="-4"/>
              </w:rPr>
              <w:t>元</w:t>
            </w:r>
            <w:r>
              <w:rPr>
                <w:rFonts w:hint="eastAsia"/>
                <w:spacing w:val="-4"/>
                <w:lang w:eastAsia="zh-CN"/>
              </w:rPr>
              <w:t>：</w:t>
            </w:r>
            <w:r>
              <w:rPr>
                <w:spacing w:val="-4"/>
              </w:rPr>
              <w:t>其中IT集成投入</w:t>
            </w:r>
            <w:r>
              <w:rPr>
                <w:rFonts w:hint="eastAsia"/>
                <w:spacing w:val="-3"/>
                <w:lang w:val="en-US" w:eastAsia="zh-CN"/>
              </w:rPr>
              <w:t>157924.53</w:t>
            </w:r>
            <w:r>
              <w:rPr>
                <w:spacing w:val="-4"/>
              </w:rPr>
              <w:t>元</w:t>
            </w:r>
            <w:r>
              <w:rPr>
                <w:rFonts w:hint="eastAsia"/>
                <w:spacing w:val="-4"/>
                <w:lang w:eastAsia="zh-CN"/>
              </w:rPr>
              <w:t>，</w:t>
            </w:r>
            <w:r>
              <w:rPr>
                <w:rFonts w:hint="eastAsia"/>
                <w:spacing w:val="-4"/>
                <w:lang w:val="en-US" w:eastAsia="zh-CN"/>
              </w:rPr>
              <w:t>CT-视频监控能力22.64元</w:t>
            </w:r>
            <w:r>
              <w:rPr>
                <w:rFonts w:hint="eastAsia"/>
                <w:spacing w:val="-4"/>
                <w:lang w:eastAsia="zh-CN"/>
              </w:rPr>
              <w:t>，此部分费用参考三家询价最低价，申请立项后甄选，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最终费用不超过上述总投入。</w:t>
            </w:r>
          </w:p>
          <w:p w14:paraId="637E74B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44" w:lineRule="auto"/>
              <w:ind w:left="420" w:right="96" w:firstLine="6"/>
              <w:jc w:val="both"/>
              <w:textAlignment w:val="baseline"/>
            </w:pPr>
            <w:r>
              <w:rPr>
                <w:spacing w:val="-4"/>
              </w:rPr>
              <w:t>项目收入（不含税</w:t>
            </w:r>
            <w:r>
              <w:rPr>
                <w:spacing w:val="-45"/>
                <w:w w:val="84"/>
              </w:rPr>
              <w:t>）：</w:t>
            </w:r>
            <w:r>
              <w:rPr>
                <w:spacing w:val="-4"/>
              </w:rPr>
              <w:t>总收入</w:t>
            </w:r>
            <w:r>
              <w:rPr>
                <w:rFonts w:hint="eastAsia"/>
                <w:spacing w:val="-4"/>
                <w:lang w:val="en-US" w:eastAsia="zh-CN"/>
              </w:rPr>
              <w:t>171781.13</w:t>
            </w:r>
            <w:r>
              <w:rPr>
                <w:spacing w:val="-4"/>
              </w:rPr>
              <w:t>元；其中IT集成收入</w:t>
            </w:r>
            <w:r>
              <w:rPr>
                <w:rFonts w:hint="eastAsia"/>
                <w:spacing w:val="-4"/>
                <w:lang w:val="en-US" w:eastAsia="zh-CN"/>
              </w:rPr>
              <w:t>171758.49</w:t>
            </w:r>
            <w:r>
              <w:rPr>
                <w:spacing w:val="-4"/>
              </w:rPr>
              <w:t>元</w:t>
            </w:r>
            <w:r>
              <w:rPr>
                <w:rFonts w:hint="eastAsia"/>
                <w:spacing w:val="-4"/>
                <w:lang w:eastAsia="zh-CN"/>
              </w:rPr>
              <w:t>，</w:t>
            </w:r>
            <w:r>
              <w:rPr>
                <w:rFonts w:hint="eastAsia"/>
                <w:spacing w:val="-4"/>
                <w:lang w:val="en-US" w:eastAsia="zh-CN"/>
              </w:rPr>
              <w:t>CT-视频监控能力22.64元</w:t>
            </w:r>
            <w:r>
              <w:t>。</w:t>
            </w:r>
          </w:p>
          <w:p w14:paraId="657CC677">
            <w:pPr>
              <w:pStyle w:val="5"/>
              <w:spacing w:line="227" w:lineRule="auto"/>
              <w:ind w:left="434"/>
            </w:pPr>
            <w:r>
              <w:t>IT</w:t>
            </w:r>
            <w:r>
              <w:rPr>
                <w:spacing w:val="1"/>
              </w:rPr>
              <w:t>部分商务模式及资金来源：服务模式，成本</w:t>
            </w:r>
            <w:r>
              <w:t>开支</w:t>
            </w:r>
          </w:p>
          <w:p w14:paraId="37C15D1B">
            <w:pPr>
              <w:pStyle w:val="5"/>
              <w:spacing w:before="233" w:line="228" w:lineRule="auto"/>
              <w:ind w:left="426"/>
            </w:pPr>
            <w:r>
              <w:rPr>
                <w:spacing w:val="1"/>
              </w:rPr>
              <w:t>项目净现值率：</w:t>
            </w:r>
            <w:r>
              <w:rPr>
                <w:rFonts w:hint="eastAsia"/>
                <w:spacing w:val="1"/>
                <w:lang w:val="en-US" w:eastAsia="zh-CN"/>
              </w:rPr>
              <w:t>8.76</w:t>
            </w:r>
            <w:r>
              <w:rPr>
                <w:spacing w:val="1"/>
              </w:rPr>
              <w:t>%          项目毛利率：</w:t>
            </w:r>
            <w:r>
              <w:rPr>
                <w:rFonts w:hint="eastAsia"/>
                <w:spacing w:val="1"/>
                <w:lang w:val="en-US" w:eastAsia="zh-CN"/>
              </w:rPr>
              <w:t>8.05</w:t>
            </w:r>
            <w:r>
              <w:rPr>
                <w:spacing w:val="1"/>
              </w:rPr>
              <w:t>%</w:t>
            </w:r>
          </w:p>
          <w:p w14:paraId="2C1E9984">
            <w:pPr>
              <w:pStyle w:val="5"/>
              <w:spacing w:before="233" w:line="228" w:lineRule="auto"/>
              <w:ind w:left="434"/>
            </w:pPr>
            <w:r>
              <w:rPr>
                <w:spacing w:val="-1"/>
              </w:rPr>
              <w:t>I</w:t>
            </w:r>
            <w:r>
              <w:rPr>
                <w:rFonts w:hint="eastAsia"/>
                <w:spacing w:val="-1"/>
                <w:lang w:val="en-US" w:eastAsia="zh-CN"/>
              </w:rPr>
              <w:t>T</w:t>
            </w:r>
            <w:r>
              <w:rPr>
                <w:spacing w:val="-1"/>
              </w:rPr>
              <w:t>净现值率：</w:t>
            </w:r>
            <w:r>
              <w:rPr>
                <w:rFonts w:hint="eastAsia"/>
                <w:spacing w:val="-1"/>
                <w:lang w:val="en-US" w:eastAsia="zh-CN"/>
              </w:rPr>
              <w:t>8.76</w:t>
            </w:r>
            <w:r>
              <w:rPr>
                <w:spacing w:val="-1"/>
              </w:rPr>
              <w:t>%</w:t>
            </w:r>
          </w:p>
          <w:p w14:paraId="55E5F960">
            <w:pPr>
              <w:pStyle w:val="5"/>
              <w:spacing w:before="233" w:line="228" w:lineRule="auto"/>
              <w:ind w:left="424"/>
            </w:pPr>
            <w:r>
              <w:rPr>
                <w:spacing w:val="1"/>
              </w:rPr>
              <w:t>合同年限:</w:t>
            </w:r>
            <w:r>
              <w:rPr>
                <w:rFonts w:hint="eastAsia"/>
                <w:spacing w:val="1"/>
                <w:lang w:val="en-US" w:eastAsia="zh-CN"/>
              </w:rPr>
              <w:t>1</w:t>
            </w:r>
            <w:r>
              <w:rPr>
                <w:spacing w:val="1"/>
              </w:rPr>
              <w:t xml:space="preserve">年                  </w:t>
            </w:r>
            <w:r>
              <w:t>动态回收期：1年</w:t>
            </w:r>
          </w:p>
          <w:p w14:paraId="663F11D8">
            <w:pPr>
              <w:pStyle w:val="5"/>
              <w:spacing w:before="234" w:line="228" w:lineRule="auto"/>
              <w:ind w:left="426"/>
            </w:pPr>
            <w:r>
              <w:rPr>
                <w:spacing w:val="2"/>
              </w:rPr>
              <w:t>是否涉及垫资：否</w:t>
            </w:r>
          </w:p>
          <w:p w14:paraId="1CF9766A">
            <w:pPr>
              <w:pStyle w:val="5"/>
              <w:spacing w:before="233" w:line="443" w:lineRule="auto"/>
              <w:ind w:left="423" w:right="111" w:firstLine="7"/>
              <w:rPr>
                <w:rFonts w:hint="eastAsia"/>
                <w:spacing w:val="3"/>
              </w:rPr>
            </w:pPr>
            <w:r>
              <w:rPr>
                <w:rFonts w:hint="eastAsia"/>
                <w:spacing w:val="3"/>
              </w:rPr>
              <w:t>收款方式：</w:t>
            </w:r>
            <w:r>
              <w:rPr>
                <w:rFonts w:hint="eastAsia"/>
                <w:spacing w:val="3"/>
                <w:lang w:val="en-US" w:eastAsia="zh-CN"/>
              </w:rPr>
              <w:t>合同签订后预</w:t>
            </w:r>
            <w:r>
              <w:rPr>
                <w:rFonts w:hint="eastAsia"/>
                <w:spacing w:val="3"/>
              </w:rPr>
              <w:t>支付合同金额的</w:t>
            </w:r>
            <w:r>
              <w:rPr>
                <w:rFonts w:hint="eastAsia"/>
                <w:spacing w:val="3"/>
                <w:lang w:val="en-US" w:eastAsia="zh-CN"/>
              </w:rPr>
              <w:t>60</w:t>
            </w:r>
            <w:r>
              <w:rPr>
                <w:rFonts w:hint="eastAsia"/>
                <w:spacing w:val="3"/>
              </w:rPr>
              <w:t>%</w:t>
            </w:r>
            <w:r>
              <w:rPr>
                <w:rFonts w:hint="eastAsia"/>
                <w:spacing w:val="3"/>
                <w:lang w:eastAsia="zh-CN"/>
              </w:rPr>
              <w:t>，</w:t>
            </w:r>
            <w:r>
              <w:rPr>
                <w:rFonts w:hint="eastAsia"/>
                <w:spacing w:val="3"/>
                <w:lang w:val="en-US" w:eastAsia="zh-CN"/>
              </w:rPr>
              <w:t>系统初步上线运行后支付合同金额的30%，项目验收后支付合同金额的10%</w:t>
            </w:r>
            <w:r>
              <w:rPr>
                <w:rFonts w:hint="eastAsia"/>
                <w:spacing w:val="3"/>
              </w:rPr>
              <w:t>。</w:t>
            </w:r>
          </w:p>
          <w:p w14:paraId="6425DAB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44" w:lineRule="auto"/>
              <w:ind w:left="425" w:right="113" w:firstLine="6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pacing w:val="3"/>
              </w:rPr>
              <w:t>合作伙伴支付方式：</w:t>
            </w:r>
            <w:r>
              <w:rPr>
                <w:rFonts w:hint="eastAsia"/>
                <w:spacing w:val="3"/>
                <w:lang w:val="en-US" w:eastAsia="zh-CN"/>
              </w:rPr>
              <w:t>合同签订后预</w:t>
            </w:r>
            <w:r>
              <w:rPr>
                <w:rFonts w:hint="eastAsia"/>
                <w:spacing w:val="3"/>
              </w:rPr>
              <w:t>支付合同金额的</w:t>
            </w:r>
            <w:r>
              <w:rPr>
                <w:rFonts w:hint="eastAsia"/>
                <w:spacing w:val="3"/>
                <w:lang w:val="en-US" w:eastAsia="zh-CN"/>
              </w:rPr>
              <w:t>60</w:t>
            </w:r>
            <w:r>
              <w:rPr>
                <w:rFonts w:hint="eastAsia"/>
                <w:spacing w:val="3"/>
              </w:rPr>
              <w:t>%</w:t>
            </w:r>
            <w:r>
              <w:rPr>
                <w:rFonts w:hint="eastAsia"/>
                <w:spacing w:val="3"/>
                <w:lang w:eastAsia="zh-CN"/>
              </w:rPr>
              <w:t>，</w:t>
            </w:r>
            <w:r>
              <w:rPr>
                <w:rFonts w:hint="eastAsia"/>
                <w:spacing w:val="3"/>
                <w:lang w:val="en-US" w:eastAsia="zh-CN"/>
              </w:rPr>
              <w:t>系统初步上线运行后支付合同金额的30%，项目验收后支付合同金额的10%</w:t>
            </w:r>
            <w:r>
              <w:rPr>
                <w:rFonts w:hint="eastAsia"/>
                <w:spacing w:val="3"/>
              </w:rPr>
              <w:t>。</w:t>
            </w:r>
          </w:p>
        </w:tc>
      </w:tr>
      <w:tr w14:paraId="68A4D1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38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13243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vAlign w:val="center"/>
          </w:tcPr>
          <w:p w14:paraId="0096A70D">
            <w:pPr>
              <w:pStyle w:val="5"/>
              <w:spacing w:before="186" w:line="228" w:lineRule="auto"/>
              <w:ind w:left="166"/>
              <w:jc w:val="both"/>
              <w:rPr>
                <w:b/>
                <w:bCs/>
                <w:spacing w:val="-1"/>
              </w:rPr>
            </w:pPr>
            <w:r>
              <w:rPr>
                <w:b/>
                <w:bCs/>
                <w:spacing w:val="-1"/>
              </w:rPr>
              <w:t>立项金额</w:t>
            </w:r>
          </w:p>
        </w:tc>
        <w:tc>
          <w:tcPr>
            <w:tcW w:w="7348" w:type="dxa"/>
            <w:vAlign w:val="center"/>
          </w:tcPr>
          <w:p w14:paraId="7F5CF375">
            <w:pPr>
              <w:pStyle w:val="5"/>
              <w:spacing w:before="186" w:line="228" w:lineRule="auto"/>
              <w:ind w:left="115"/>
              <w:jc w:val="both"/>
            </w:pPr>
            <w:r>
              <w:rPr>
                <w:rFonts w:hint="eastAsia"/>
                <w:spacing w:val="-3"/>
                <w:lang w:val="en-US" w:eastAsia="zh-CN"/>
              </w:rPr>
              <w:t>157924.53</w:t>
            </w:r>
            <w:r>
              <w:t>元（不含税）</w:t>
            </w:r>
          </w:p>
        </w:tc>
      </w:tr>
      <w:tr w14:paraId="3B1034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71" w:type="dxa"/>
            <w:gridSpan w:val="2"/>
            <w:vAlign w:val="top"/>
          </w:tcPr>
          <w:p w14:paraId="52669B90">
            <w:pPr>
              <w:pStyle w:val="5"/>
              <w:spacing w:before="187" w:line="228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-4"/>
              </w:rPr>
              <w:t>需求单</w:t>
            </w:r>
            <w:r>
              <w:rPr>
                <w:rFonts w:hint="eastAsia"/>
                <w:b/>
                <w:bCs/>
                <w:spacing w:val="-4"/>
                <w:lang w:val="en-US" w:eastAsia="zh-CN"/>
              </w:rPr>
              <w:t>位</w:t>
            </w:r>
          </w:p>
        </w:tc>
        <w:tc>
          <w:tcPr>
            <w:tcW w:w="7348" w:type="dxa"/>
            <w:vAlign w:val="top"/>
          </w:tcPr>
          <w:p w14:paraId="15BA8D3B">
            <w:pPr>
              <w:pStyle w:val="5"/>
              <w:spacing w:before="186" w:line="228" w:lineRule="auto"/>
              <w:ind w:left="522"/>
              <w:rPr>
                <w:b/>
                <w:bCs/>
                <w:spacing w:val="8"/>
              </w:rPr>
            </w:pPr>
            <w:r>
              <w:rPr>
                <w:b/>
                <w:bCs/>
                <w:spacing w:val="8"/>
              </w:rPr>
              <w:t>意见:</w:t>
            </w:r>
          </w:p>
          <w:p w14:paraId="7165F193">
            <w:pPr>
              <w:pStyle w:val="5"/>
              <w:spacing w:before="186" w:line="228" w:lineRule="auto"/>
              <w:ind w:left="522"/>
              <w:rPr>
                <w:rFonts w:hint="eastAsia"/>
                <w:b/>
                <w:bCs/>
                <w:spacing w:val="8"/>
                <w:lang w:val="en-US" w:eastAsia="zh-CN"/>
              </w:rPr>
            </w:pPr>
            <w:r>
              <w:rPr>
                <w:rFonts w:hint="eastAsia"/>
                <w:b/>
                <w:bCs/>
                <w:spacing w:val="8"/>
                <w:lang w:val="en-US" w:eastAsia="zh-CN"/>
              </w:rPr>
              <w:t>经办人：                    单位分管领导：</w:t>
            </w:r>
          </w:p>
          <w:p w14:paraId="073C0488">
            <w:pPr>
              <w:pStyle w:val="5"/>
              <w:spacing w:before="186" w:line="228" w:lineRule="auto"/>
              <w:ind w:left="522"/>
              <w:rPr>
                <w:rFonts w:hint="default"/>
                <w:b/>
                <w:bCs/>
                <w:spacing w:val="8"/>
                <w:lang w:val="en-US" w:eastAsia="zh-CN"/>
              </w:rPr>
            </w:pPr>
            <w:r>
              <w:rPr>
                <w:rFonts w:hint="eastAsia"/>
                <w:b/>
                <w:bCs/>
                <w:spacing w:val="8"/>
                <w:lang w:val="en-US" w:eastAsia="zh-CN"/>
              </w:rPr>
              <w:t xml:space="preserve">                            签批日期：</w:t>
            </w:r>
            <w:r>
              <w:rPr>
                <w:rFonts w:hint="eastAsia"/>
                <w:b w:val="0"/>
                <w:bCs w:val="0"/>
                <w:spacing w:val="8"/>
                <w:lang w:val="en-US" w:eastAsia="zh-CN"/>
              </w:rPr>
              <w:t xml:space="preserve">2026 年 2 月 </w:t>
            </w:r>
            <w:r>
              <w:rPr>
                <w:rFonts w:hint="eastAsia"/>
                <w:b w:val="0"/>
                <w:bCs w:val="0"/>
                <w:color w:val="auto"/>
                <w:spacing w:val="8"/>
                <w:lang w:val="en-US" w:eastAsia="zh-CN"/>
              </w:rPr>
              <w:t>2</w:t>
            </w:r>
            <w:r>
              <w:rPr>
                <w:rFonts w:hint="eastAsia"/>
                <w:b w:val="0"/>
                <w:bCs w:val="0"/>
                <w:spacing w:val="8"/>
                <w:lang w:val="en-US" w:eastAsia="zh-CN"/>
              </w:rPr>
              <w:t xml:space="preserve"> 日</w:t>
            </w:r>
          </w:p>
        </w:tc>
      </w:tr>
    </w:tbl>
    <w:p w14:paraId="0E515B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F56F9"/>
    <w:rsid w:val="00951517"/>
    <w:rsid w:val="00EB5742"/>
    <w:rsid w:val="02F05C02"/>
    <w:rsid w:val="05CC69A0"/>
    <w:rsid w:val="07FC6144"/>
    <w:rsid w:val="0F4277E5"/>
    <w:rsid w:val="153C0546"/>
    <w:rsid w:val="16831C06"/>
    <w:rsid w:val="1A8C782C"/>
    <w:rsid w:val="1C600BE0"/>
    <w:rsid w:val="278B08DF"/>
    <w:rsid w:val="28590A02"/>
    <w:rsid w:val="2C165278"/>
    <w:rsid w:val="2C9A3402"/>
    <w:rsid w:val="34161A05"/>
    <w:rsid w:val="35171989"/>
    <w:rsid w:val="359978AF"/>
    <w:rsid w:val="361049BC"/>
    <w:rsid w:val="387172D0"/>
    <w:rsid w:val="3A6004F0"/>
    <w:rsid w:val="3C772AC5"/>
    <w:rsid w:val="3ECD378C"/>
    <w:rsid w:val="3F212CD0"/>
    <w:rsid w:val="40653E52"/>
    <w:rsid w:val="40A86BF9"/>
    <w:rsid w:val="470C1C3C"/>
    <w:rsid w:val="4A4D79EA"/>
    <w:rsid w:val="4BDC3ED1"/>
    <w:rsid w:val="4F626AB5"/>
    <w:rsid w:val="517D2996"/>
    <w:rsid w:val="556B5177"/>
    <w:rsid w:val="57FB1BE5"/>
    <w:rsid w:val="58FF1F28"/>
    <w:rsid w:val="5E3F56F9"/>
    <w:rsid w:val="611E649F"/>
    <w:rsid w:val="6287090C"/>
    <w:rsid w:val="649C3D63"/>
    <w:rsid w:val="64AE696E"/>
    <w:rsid w:val="651F4879"/>
    <w:rsid w:val="65882374"/>
    <w:rsid w:val="6A184540"/>
    <w:rsid w:val="6F3F00D3"/>
    <w:rsid w:val="739712B0"/>
    <w:rsid w:val="752B15CB"/>
    <w:rsid w:val="76A455C0"/>
    <w:rsid w:val="79236B73"/>
    <w:rsid w:val="797336A1"/>
    <w:rsid w:val="7CF3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628</Words>
  <Characters>692</Characters>
  <Lines>0</Lines>
  <Paragraphs>0</Paragraphs>
  <TotalTime>0</TotalTime>
  <ScaleCrop>false</ScaleCrop>
  <LinksUpToDate>false</LinksUpToDate>
  <CharactersWithSpaces>783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2025-12-12T06:36:00Z</dcterms:created>
  <dc:creator>阿蕾莎的小鹰隼</dc:creator>
  <cp:lastModifiedBy>一</cp:lastModifiedBy>
  <dcterms:modified xsi:type="dcterms:W3CDTF">2026-02-02T07:36:18Z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87E98336F153493CB8CC5B92E9F1C62C_13</vt:lpwstr>
  </property>
  <property fmtid="{D5CDD505-2E9C-101B-9397-08002B2CF9AE}" pid="4" name="KSOTemplateDocerSaveRecord">
    <vt:lpwstr>eyJoZGlkIjoiZjZhYjQ4ZTE3MjkyZTE1NDVkYzExOTc4MzI4ZDhmYjgiLCJ1c2VySWQiOiIxNjAyMDA4NDA0In0=</vt:lpwstr>
  </property>
</Properties>
</file>