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FD6D" w14:textId="7D6BA2CE" w:rsidR="007C4AD9" w:rsidRDefault="003A4155" w:rsidP="00A027EE">
      <w:pPr>
        <w:rPr>
          <w:rFonts w:ascii="Arial" w:hAnsi="Arial" w:cs="Arial"/>
          <w:sz w:val="20"/>
          <w:szCs w:val="20"/>
          <w:lang w:val="es-ES"/>
        </w:rPr>
      </w:pPr>
      <w:r w:rsidRPr="007C4AD9">
        <w:rPr>
          <w:rFonts w:ascii="Arial" w:hAnsi="Arial" w:cs="Arial"/>
          <w:b/>
          <w:bCs/>
          <w:sz w:val="20"/>
          <w:szCs w:val="20"/>
          <w:lang w:val="es-ES"/>
        </w:rPr>
        <w:t>I</w:t>
      </w:r>
      <w:r w:rsidR="007F3665" w:rsidRPr="007C4AD9">
        <w:rPr>
          <w:rFonts w:ascii="Arial" w:hAnsi="Arial" w:cs="Arial"/>
          <w:b/>
          <w:bCs/>
          <w:sz w:val="20"/>
          <w:szCs w:val="20"/>
          <w:lang w:val="es-ES"/>
        </w:rPr>
        <w:t>ntroducción</w:t>
      </w:r>
      <w:r w:rsidR="005C66FB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ES"/>
        </w:rPr>
        <w:t>(</w:t>
      </w:r>
      <w:r w:rsidRPr="003A4155">
        <w:rPr>
          <w:rFonts w:ascii="Arial" w:hAnsi="Arial" w:cs="Arial"/>
          <w:b/>
          <w:bCs/>
          <w:sz w:val="20"/>
          <w:szCs w:val="20"/>
        </w:rPr>
        <w:t>VALORACIÓN PERSONAL</w:t>
      </w:r>
      <w:r>
        <w:rPr>
          <w:rFonts w:ascii="Arial" w:hAnsi="Arial" w:cs="Arial"/>
          <w:b/>
          <w:bCs/>
          <w:sz w:val="20"/>
          <w:szCs w:val="20"/>
        </w:rPr>
        <w:t>)</w:t>
      </w:r>
      <w:r w:rsidR="00A027EE" w:rsidRPr="007C4AD9">
        <w:rPr>
          <w:rFonts w:ascii="Arial" w:hAnsi="Arial" w:cs="Arial"/>
          <w:sz w:val="20"/>
          <w:szCs w:val="20"/>
          <w:lang w:val="es-ES"/>
        </w:rPr>
        <w:t>: Bancolombia se ha consolidado como líder en el sector financiero colombiano gracias a una estrategia de servicio al cliente centrada en la innovación tecnológica, la conveniencia y la personalización. A través de un enfoque omnicanal, el banco facilita la interacción con sus clientes a través del canal preferido, reforzando su reputación y atrayendo una base de clientes leales. Mi experiencia trabajando con Bancolombia durante los últimos 8 años en diversos proyectos me permite ofrecer una perspectiva informada sobre estos aspectos, así como reconocer los desafíos constantes que enfrenta para mantener la excelencia en un entorno competitivo y dinámico.</w:t>
      </w:r>
      <w:r w:rsidR="00836957">
        <w:rPr>
          <w:rFonts w:ascii="Arial" w:hAnsi="Arial" w:cs="Arial"/>
          <w:sz w:val="20"/>
          <w:szCs w:val="20"/>
          <w:lang w:val="es-ES"/>
        </w:rPr>
        <w:t xml:space="preserve"> </w:t>
      </w:r>
      <w:r w:rsidR="009F344C">
        <w:rPr>
          <w:rFonts w:ascii="Arial" w:hAnsi="Arial" w:cs="Arial"/>
          <w:sz w:val="20"/>
          <w:szCs w:val="20"/>
          <w:lang w:val="es-ES"/>
        </w:rPr>
        <w:t>Es p</w:t>
      </w:r>
      <w:r w:rsidR="00836957">
        <w:rPr>
          <w:rFonts w:ascii="Arial" w:hAnsi="Arial" w:cs="Arial"/>
          <w:sz w:val="20"/>
          <w:szCs w:val="20"/>
          <w:lang w:val="es-ES"/>
        </w:rPr>
        <w:t>ionero y referente</w:t>
      </w:r>
      <w:r w:rsidR="005C66FB">
        <w:rPr>
          <w:rFonts w:ascii="Arial" w:hAnsi="Arial" w:cs="Arial"/>
          <w:sz w:val="20"/>
          <w:szCs w:val="20"/>
          <w:lang w:val="es-ES"/>
        </w:rPr>
        <w:t xml:space="preserve"> sin duda.</w:t>
      </w:r>
    </w:p>
    <w:p w14:paraId="0DB7BDC6" w14:textId="77777777" w:rsidR="007C4AD9" w:rsidRPr="00A027EE" w:rsidRDefault="007C4AD9" w:rsidP="00A027EE">
      <w:pPr>
        <w:rPr>
          <w:rFonts w:ascii="Arial" w:hAnsi="Arial" w:cs="Arial"/>
          <w:sz w:val="20"/>
          <w:szCs w:val="20"/>
          <w:lang w:val="es-ES"/>
        </w:rPr>
      </w:pPr>
    </w:p>
    <w:p w14:paraId="58B91510" w14:textId="77777777" w:rsidR="00A027EE" w:rsidRPr="007C4AD9" w:rsidRDefault="00A027EE" w:rsidP="00A027EE">
      <w:pPr>
        <w:rPr>
          <w:rFonts w:ascii="Arial" w:hAnsi="Arial" w:cs="Arial"/>
          <w:sz w:val="20"/>
          <w:szCs w:val="20"/>
        </w:rPr>
      </w:pPr>
      <w:r w:rsidRPr="007C4AD9">
        <w:rPr>
          <w:rFonts w:ascii="Arial" w:hAnsi="Arial" w:cs="Arial"/>
          <w:b/>
          <w:bCs/>
          <w:sz w:val="20"/>
          <w:szCs w:val="20"/>
        </w:rPr>
        <w:t>Nombre:</w:t>
      </w:r>
      <w:r w:rsidRPr="007C4AD9">
        <w:rPr>
          <w:rFonts w:ascii="Arial" w:hAnsi="Arial" w:cs="Arial"/>
          <w:sz w:val="20"/>
          <w:szCs w:val="20"/>
        </w:rPr>
        <w:t> Bancolombia</w:t>
      </w:r>
    </w:p>
    <w:p w14:paraId="4F69E034" w14:textId="77777777" w:rsidR="00A027EE" w:rsidRPr="007C4AD9" w:rsidRDefault="00A027EE" w:rsidP="00A027EE">
      <w:pPr>
        <w:rPr>
          <w:rFonts w:ascii="Arial" w:hAnsi="Arial" w:cs="Arial"/>
          <w:sz w:val="20"/>
          <w:szCs w:val="20"/>
        </w:rPr>
      </w:pPr>
      <w:r w:rsidRPr="007C4AD9">
        <w:rPr>
          <w:rFonts w:ascii="Arial" w:hAnsi="Arial" w:cs="Arial"/>
          <w:b/>
          <w:bCs/>
          <w:sz w:val="20"/>
          <w:szCs w:val="20"/>
        </w:rPr>
        <w:t>Razón Social:</w:t>
      </w:r>
      <w:r w:rsidRPr="007C4AD9">
        <w:rPr>
          <w:rFonts w:ascii="Arial" w:hAnsi="Arial" w:cs="Arial"/>
          <w:sz w:val="20"/>
          <w:szCs w:val="20"/>
        </w:rPr>
        <w:t> Banco Colombiano S.A.</w:t>
      </w:r>
    </w:p>
    <w:p w14:paraId="4017DA37" w14:textId="2719F867" w:rsidR="007C4AD9" w:rsidRPr="007C4AD9" w:rsidRDefault="00A027EE" w:rsidP="00A027EE">
      <w:pPr>
        <w:rPr>
          <w:rFonts w:ascii="Arial" w:hAnsi="Arial" w:cs="Arial"/>
          <w:sz w:val="20"/>
          <w:szCs w:val="20"/>
        </w:rPr>
      </w:pPr>
      <w:r w:rsidRPr="007C4AD9">
        <w:rPr>
          <w:rFonts w:ascii="Arial" w:hAnsi="Arial" w:cs="Arial"/>
          <w:b/>
          <w:bCs/>
          <w:sz w:val="20"/>
          <w:szCs w:val="20"/>
        </w:rPr>
        <w:t>Descripción:</w:t>
      </w:r>
      <w:r w:rsidRPr="007C4AD9">
        <w:rPr>
          <w:rFonts w:ascii="Arial" w:hAnsi="Arial" w:cs="Arial"/>
          <w:sz w:val="20"/>
          <w:szCs w:val="20"/>
        </w:rPr>
        <w:t> Bancolombia es el banco más grande de Colombia, con una amplia red de sucursales, cajeros automáticos y canales digitales. Ofrece una gama completa de productos y servicios financieros a personas naturales, empresas y entidades públicas, incluyendo cuentas corrientes, tarjetas de crédito, préstamos, seguros, inversiones y banca electrónica. Es un actor clave en la economía colombiana y tiene presencia internacional en varios países de América Latina.</w:t>
      </w:r>
    </w:p>
    <w:p w14:paraId="24C3BFA7" w14:textId="4CD9F816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2. Tipos de Cliente que Atiende:</w:t>
      </w:r>
    </w:p>
    <w:p w14:paraId="049C35A6" w14:textId="77777777" w:rsidR="00A027EE" w:rsidRPr="00A027EE" w:rsidRDefault="00A027EE" w:rsidP="00390E27">
      <w:pPr>
        <w:ind w:left="708" w:hanging="708"/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sz w:val="20"/>
          <w:szCs w:val="20"/>
        </w:rPr>
        <w:t>Bancolombia atiende a una amplia gama de clientes, los cuales se pueden segmentar en:</w:t>
      </w:r>
    </w:p>
    <w:p w14:paraId="77C2DBD2" w14:textId="45CEC6A4" w:rsidR="00A027EE" w:rsidRPr="00A027EE" w:rsidRDefault="00A027EE" w:rsidP="00A027E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Personas Naturales:</w:t>
      </w:r>
      <w:r w:rsidRPr="00A027EE">
        <w:rPr>
          <w:rFonts w:ascii="Arial" w:hAnsi="Arial" w:cs="Arial"/>
          <w:sz w:val="20"/>
          <w:szCs w:val="20"/>
        </w:rPr>
        <w:t> Este es el segmento más grande y diverso, incluyendo desde jóvenes estudiantes hasta adultos mayores. Se subdivide aún más por nivel socioeconómico y necesidades financieras específicas.</w:t>
      </w:r>
    </w:p>
    <w:p w14:paraId="0978022D" w14:textId="77777777" w:rsidR="00A027EE" w:rsidRPr="00A027EE" w:rsidRDefault="00A027EE" w:rsidP="00A027E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Clientes Corporativos:</w:t>
      </w:r>
      <w:r w:rsidRPr="00A027EE">
        <w:rPr>
          <w:rFonts w:ascii="Arial" w:hAnsi="Arial" w:cs="Arial"/>
          <w:sz w:val="20"/>
          <w:szCs w:val="20"/>
        </w:rPr>
        <w:t> Empresas de todos los tamaños, desde pequeñas y medianas empresas (PYMES) hasta grandes corporaciones nacionales e internacionales.</w:t>
      </w:r>
    </w:p>
    <w:p w14:paraId="5BF827A0" w14:textId="77777777" w:rsidR="00A027EE" w:rsidRPr="00A027EE" w:rsidRDefault="00A027EE" w:rsidP="00A027E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Clientes PYME:</w:t>
      </w:r>
      <w:r w:rsidRPr="00A027EE">
        <w:rPr>
          <w:rFonts w:ascii="Arial" w:hAnsi="Arial" w:cs="Arial"/>
          <w:sz w:val="20"/>
          <w:szCs w:val="20"/>
        </w:rPr>
        <w:t> Un segmento crucial para Bancolombia, con necesidades de financiamiento, gestión de efectivo y soluciones digitales adaptadas a sus operaciones.</w:t>
      </w:r>
    </w:p>
    <w:p w14:paraId="5A151691" w14:textId="77777777" w:rsidR="00A027EE" w:rsidRPr="00A027EE" w:rsidRDefault="00A027EE" w:rsidP="00A027E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Clientes VIP/High Net Worth Individuals (HNWI):</w:t>
      </w:r>
      <w:r w:rsidRPr="00A027EE">
        <w:rPr>
          <w:rFonts w:ascii="Arial" w:hAnsi="Arial" w:cs="Arial"/>
          <w:sz w:val="20"/>
          <w:szCs w:val="20"/>
        </w:rPr>
        <w:t> Individuos con altos ingresos y patrimonios que requieren servicios personalizados y exclusivos.</w:t>
      </w:r>
    </w:p>
    <w:p w14:paraId="760F92A9" w14:textId="77777777" w:rsidR="00A027EE" w:rsidRPr="00A027EE" w:rsidRDefault="00A027EE" w:rsidP="00A027E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Entidades Públicas:</w:t>
      </w:r>
      <w:r w:rsidRPr="00A027EE">
        <w:rPr>
          <w:rFonts w:ascii="Arial" w:hAnsi="Arial" w:cs="Arial"/>
          <w:sz w:val="20"/>
          <w:szCs w:val="20"/>
        </w:rPr>
        <w:t> Gobiernos locales, regionales y nacionales que necesitan servicios bancarios para la gestión de sus recursos.</w:t>
      </w:r>
    </w:p>
    <w:p w14:paraId="4E7A635E" w14:textId="77777777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3. Características Clave de Estos Clientes:</w:t>
      </w:r>
    </w:p>
    <w:p w14:paraId="4842DE4C" w14:textId="6E8A94F8" w:rsidR="00A027EE" w:rsidRPr="00A027EE" w:rsidRDefault="00FF7B6A" w:rsidP="00A027E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Personas Naturales</w:t>
      </w:r>
      <w:r w:rsidR="00A027EE" w:rsidRPr="00A027EE">
        <w:rPr>
          <w:rFonts w:ascii="Arial" w:hAnsi="Arial" w:cs="Arial"/>
          <w:b/>
          <w:bCs/>
          <w:sz w:val="20"/>
          <w:szCs w:val="20"/>
        </w:rPr>
        <w:t>:</w:t>
      </w:r>
      <w:r w:rsidR="00A027EE" w:rsidRPr="00A027EE">
        <w:rPr>
          <w:rFonts w:ascii="Arial" w:hAnsi="Arial" w:cs="Arial"/>
          <w:sz w:val="20"/>
          <w:szCs w:val="20"/>
        </w:rPr>
        <w:t> Buscan comodidad, facilidad de uso, tasas competitivas, seguridad y opciones digitales accesibles. La generación más joven (jóvenes digitales) prioriza la experiencia móvil y la personalización.</w:t>
      </w:r>
    </w:p>
    <w:p w14:paraId="4856D895" w14:textId="77777777" w:rsidR="00A027EE" w:rsidRPr="00A027EE" w:rsidRDefault="00A027EE" w:rsidP="00A027E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Clientes Corporativos:</w:t>
      </w:r>
      <w:r w:rsidRPr="00A027EE">
        <w:rPr>
          <w:rFonts w:ascii="Arial" w:hAnsi="Arial" w:cs="Arial"/>
          <w:sz w:val="20"/>
          <w:szCs w:val="20"/>
        </w:rPr>
        <w:t> Necesitan soluciones financieras integrales, asesoría especializada, acceso a financiamiento y gestión eficiente de riesgos.</w:t>
      </w:r>
    </w:p>
    <w:p w14:paraId="46BFB734" w14:textId="77777777" w:rsidR="00A027EE" w:rsidRPr="00A027EE" w:rsidRDefault="00A027EE" w:rsidP="00A027E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Clientes PYME:</w:t>
      </w:r>
      <w:r w:rsidRPr="00A027EE">
        <w:rPr>
          <w:rFonts w:ascii="Arial" w:hAnsi="Arial" w:cs="Arial"/>
          <w:sz w:val="20"/>
          <w:szCs w:val="20"/>
        </w:rPr>
        <w:t> Buscan apoyo para el crecimiento de su negocio, acceso a crédito, herramientas de gestión financiera y soluciones digitales que les permitan optimizar sus operaciones.</w:t>
      </w:r>
    </w:p>
    <w:p w14:paraId="43E40F05" w14:textId="77777777" w:rsidR="00A027EE" w:rsidRPr="00A027EE" w:rsidRDefault="00A027EE" w:rsidP="00A027E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lastRenderedPageBreak/>
        <w:t>Clientes VIP/HNWI:</w:t>
      </w:r>
      <w:r w:rsidRPr="00A027EE">
        <w:rPr>
          <w:rFonts w:ascii="Arial" w:hAnsi="Arial" w:cs="Arial"/>
          <w:sz w:val="20"/>
          <w:szCs w:val="20"/>
        </w:rPr>
        <w:t> Exigen un servicio altamente personalizado, atención exclusiva, asesoría especializada en inversiones y planificación patrimonial.</w:t>
      </w:r>
    </w:p>
    <w:p w14:paraId="1F211773" w14:textId="77777777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4. Estrategia General de Servicio al Cliente:</w:t>
      </w:r>
    </w:p>
    <w:p w14:paraId="538D4814" w14:textId="00AE36A8" w:rsidR="00A027EE" w:rsidRPr="00A027EE" w:rsidRDefault="00A027EE" w:rsidP="00A027E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Promesa de Valor:</w:t>
      </w:r>
      <w:r w:rsidRPr="00A027EE">
        <w:rPr>
          <w:rFonts w:ascii="Arial" w:hAnsi="Arial" w:cs="Arial"/>
          <w:sz w:val="20"/>
          <w:szCs w:val="20"/>
        </w:rPr>
        <w:t xml:space="preserve"> Bancolombia se posiciona como el banco que facilita la vida de sus clientes a través de soluciones financieras innovadoras, accesibles y confiables. Su promesa de valor se centra en la conveniencia, la seguridad y la </w:t>
      </w:r>
      <w:r w:rsidR="00FF7B6A">
        <w:rPr>
          <w:rFonts w:ascii="Arial" w:hAnsi="Arial" w:cs="Arial"/>
          <w:sz w:val="20"/>
          <w:szCs w:val="20"/>
        </w:rPr>
        <w:t>atención</w:t>
      </w:r>
      <w:r w:rsidRPr="00A027EE">
        <w:rPr>
          <w:rFonts w:ascii="Arial" w:hAnsi="Arial" w:cs="Arial"/>
          <w:sz w:val="20"/>
          <w:szCs w:val="20"/>
        </w:rPr>
        <w:t>.</w:t>
      </w:r>
    </w:p>
    <w:p w14:paraId="6E131508" w14:textId="4DF8E9EC" w:rsidR="00A027EE" w:rsidRPr="00A027EE" w:rsidRDefault="00A027EE" w:rsidP="00A027E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Diferenciación:</w:t>
      </w:r>
    </w:p>
    <w:p w14:paraId="6D1AD814" w14:textId="0F761BC4" w:rsidR="00A027EE" w:rsidRPr="00A027EE" w:rsidRDefault="00A027EE" w:rsidP="00A027EE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Amplia Red de Canales:</w:t>
      </w:r>
      <w:r w:rsidRPr="00A027EE">
        <w:rPr>
          <w:rFonts w:ascii="Arial" w:hAnsi="Arial" w:cs="Arial"/>
          <w:sz w:val="20"/>
          <w:szCs w:val="20"/>
        </w:rPr>
        <w:t> Ofrece una combinación robusta de canales físicos (sucursales, cajeros) y digitales (</w:t>
      </w:r>
      <w:r w:rsidR="00390E27">
        <w:rPr>
          <w:rFonts w:ascii="Arial" w:hAnsi="Arial" w:cs="Arial"/>
          <w:sz w:val="20"/>
          <w:szCs w:val="20"/>
        </w:rPr>
        <w:t>Mi</w:t>
      </w:r>
      <w:r w:rsidR="00FF7B6A">
        <w:rPr>
          <w:rFonts w:ascii="Arial" w:hAnsi="Arial" w:cs="Arial"/>
          <w:sz w:val="20"/>
          <w:szCs w:val="20"/>
        </w:rPr>
        <w:t xml:space="preserve"> Bancolombia</w:t>
      </w:r>
      <w:r w:rsidRPr="00A027EE">
        <w:rPr>
          <w:rFonts w:ascii="Arial" w:hAnsi="Arial" w:cs="Arial"/>
          <w:sz w:val="20"/>
          <w:szCs w:val="20"/>
        </w:rPr>
        <w:t>, página web).</w:t>
      </w:r>
    </w:p>
    <w:p w14:paraId="39E060FD" w14:textId="5C6D5B99" w:rsidR="00A027EE" w:rsidRPr="00A027EE" w:rsidRDefault="00A027EE" w:rsidP="00A027EE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Innovación Digital:</w:t>
      </w:r>
      <w:r w:rsidRPr="00A027EE">
        <w:rPr>
          <w:rFonts w:ascii="Arial" w:hAnsi="Arial" w:cs="Arial"/>
          <w:sz w:val="20"/>
          <w:szCs w:val="20"/>
        </w:rPr>
        <w:t> Ha invertido fuertemente en tecnología para ofrecer soluciones bancarias innovadoras como Nequi (una billetera digital) y herramientas de banca móvil avanzadas</w:t>
      </w:r>
      <w:r w:rsidR="00FF7B6A">
        <w:rPr>
          <w:rFonts w:ascii="Arial" w:hAnsi="Arial" w:cs="Arial"/>
          <w:sz w:val="20"/>
          <w:szCs w:val="20"/>
        </w:rPr>
        <w:t xml:space="preserve">, próximamente entrada al mundo de las </w:t>
      </w:r>
      <w:r w:rsidR="00FF7B6A" w:rsidRPr="00FF7B6A">
        <w:rPr>
          <w:rFonts w:ascii="Arial" w:hAnsi="Arial" w:cs="Arial"/>
          <w:sz w:val="20"/>
          <w:szCs w:val="20"/>
        </w:rPr>
        <w:t>criptomoneda</w:t>
      </w:r>
      <w:r w:rsidR="00FF7B6A">
        <w:rPr>
          <w:rFonts w:ascii="Arial" w:hAnsi="Arial" w:cs="Arial"/>
          <w:sz w:val="20"/>
          <w:szCs w:val="20"/>
        </w:rPr>
        <w:t>s</w:t>
      </w:r>
      <w:r w:rsidRPr="00A027EE">
        <w:rPr>
          <w:rFonts w:ascii="Arial" w:hAnsi="Arial" w:cs="Arial"/>
          <w:sz w:val="20"/>
          <w:szCs w:val="20"/>
        </w:rPr>
        <w:t>.</w:t>
      </w:r>
    </w:p>
    <w:p w14:paraId="6FF5AF23" w14:textId="143E1AE7" w:rsidR="00A027EE" w:rsidRPr="00A027EE" w:rsidRDefault="00A027EE" w:rsidP="00A027EE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Enfoque en la Experiencia del Cliente:</w:t>
      </w:r>
      <w:r w:rsidRPr="00A027EE">
        <w:rPr>
          <w:rFonts w:ascii="Arial" w:hAnsi="Arial" w:cs="Arial"/>
          <w:sz w:val="20"/>
          <w:szCs w:val="20"/>
        </w:rPr>
        <w:t> </w:t>
      </w:r>
      <w:r w:rsidR="00FF7B6A" w:rsidRPr="00FF7B6A">
        <w:rPr>
          <w:rFonts w:ascii="Arial" w:hAnsi="Arial" w:cs="Arial"/>
          <w:sz w:val="20"/>
          <w:szCs w:val="20"/>
        </w:rPr>
        <w:t xml:space="preserve"> </w:t>
      </w:r>
      <w:r w:rsidR="00FF7B6A">
        <w:rPr>
          <w:rFonts w:ascii="Arial" w:hAnsi="Arial" w:cs="Arial"/>
          <w:sz w:val="20"/>
          <w:szCs w:val="20"/>
        </w:rPr>
        <w:t>B</w:t>
      </w:r>
      <w:r w:rsidR="00FF7B6A" w:rsidRPr="00FF7B6A">
        <w:rPr>
          <w:rFonts w:ascii="Arial" w:hAnsi="Arial" w:cs="Arial"/>
          <w:sz w:val="20"/>
          <w:szCs w:val="20"/>
        </w:rPr>
        <w:t xml:space="preserve">usca continuamente optimizar la experiencia del cliente mediante encuestas, análisis de datos y programas de fidelización, integrando inteligencia artificial para una recolección y análisis de información más </w:t>
      </w:r>
      <w:r w:rsidR="00FF7B6A" w:rsidRPr="00FF7B6A">
        <w:rPr>
          <w:rFonts w:ascii="Arial" w:hAnsi="Arial" w:cs="Arial"/>
          <w:sz w:val="20"/>
          <w:szCs w:val="20"/>
        </w:rPr>
        <w:t>eficiente.</w:t>
      </w:r>
    </w:p>
    <w:p w14:paraId="3F4CBAC4" w14:textId="77777777" w:rsidR="00A027EE" w:rsidRPr="00A027EE" w:rsidRDefault="00A027EE" w:rsidP="00A027EE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Responsabilidad Social Empresarial:</w:t>
      </w:r>
      <w:r w:rsidRPr="00A027EE">
        <w:rPr>
          <w:rFonts w:ascii="Arial" w:hAnsi="Arial" w:cs="Arial"/>
          <w:sz w:val="20"/>
          <w:szCs w:val="20"/>
        </w:rPr>
        <w:t> Integra prácticas sostenibles y socialmente responsables en su modelo de negocio, lo que atrae a clientes con valores similares.</w:t>
      </w:r>
    </w:p>
    <w:p w14:paraId="7DA5BE27" w14:textId="77777777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5. Canales de Servicio Más Utilizados:</w:t>
      </w:r>
    </w:p>
    <w:p w14:paraId="1025D581" w14:textId="77777777" w:rsidR="00A027EE" w:rsidRPr="007C4AD9" w:rsidRDefault="00A027EE" w:rsidP="00A027EE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 xml:space="preserve">Canal Principal: </w:t>
      </w:r>
    </w:p>
    <w:p w14:paraId="5A7CCCE9" w14:textId="6986A05A" w:rsidR="00A027EE" w:rsidRPr="00A027EE" w:rsidRDefault="00390E27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Mi</w:t>
      </w:r>
      <w:r w:rsidR="00A027EE" w:rsidRPr="00A027EE">
        <w:rPr>
          <w:rFonts w:ascii="Arial" w:hAnsi="Arial" w:cs="Arial"/>
          <w:b/>
          <w:bCs/>
          <w:sz w:val="20"/>
          <w:szCs w:val="20"/>
        </w:rPr>
        <w:t xml:space="preserve"> Bancolombia:</w:t>
      </w:r>
      <w:r w:rsidR="00A027EE" w:rsidRPr="00A027EE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I</w:t>
      </w:r>
      <w:r w:rsidRPr="00390E27">
        <w:rPr>
          <w:rFonts w:ascii="Arial" w:hAnsi="Arial" w:cs="Arial"/>
          <w:sz w:val="20"/>
          <w:szCs w:val="20"/>
        </w:rPr>
        <w:t>mpulsada por la creciente adopción de smartphones y la demanda de comodidad por parte de los clientes, especialmente entre las generaciones más jóvenes. Ofrece una amplia gama de servicios disponibles 24</w:t>
      </w:r>
      <w:r>
        <w:rPr>
          <w:rFonts w:ascii="Arial" w:hAnsi="Arial" w:cs="Arial"/>
          <w:sz w:val="20"/>
          <w:szCs w:val="20"/>
        </w:rPr>
        <w:t>/</w:t>
      </w:r>
      <w:r w:rsidRPr="00390E27">
        <w:rPr>
          <w:rFonts w:ascii="Arial" w:hAnsi="Arial" w:cs="Arial"/>
          <w:sz w:val="20"/>
          <w:szCs w:val="20"/>
        </w:rPr>
        <w:t>7, desde cualquier lugar. Recientemente, se implementó una actualización significativa que eliminó dependencias con proveedores externos, resolviendo problemas de estabilidad y restaurando la confianza de los usuarios durante períodos de alta demanda</w:t>
      </w:r>
    </w:p>
    <w:p w14:paraId="00CDF278" w14:textId="77777777" w:rsidR="00A027EE" w:rsidRPr="00A027EE" w:rsidRDefault="00A027EE" w:rsidP="00A027EE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Otros Canales:</w:t>
      </w:r>
    </w:p>
    <w:p w14:paraId="77DBA7AD" w14:textId="77777777" w:rsidR="00A027EE" w:rsidRPr="00A027EE" w:rsidRDefault="00A027EE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Sucursales:</w:t>
      </w:r>
      <w:r w:rsidRPr="00A027EE">
        <w:rPr>
          <w:rFonts w:ascii="Arial" w:hAnsi="Arial" w:cs="Arial"/>
          <w:sz w:val="20"/>
          <w:szCs w:val="20"/>
        </w:rPr>
        <w:t> Siguen siendo importantes para transacciones complejas, asesoría personalizada y atención a segmentos específicos (adultos mayores, clientes VIP).</w:t>
      </w:r>
    </w:p>
    <w:p w14:paraId="40BC9FFE" w14:textId="77777777" w:rsidR="00A027EE" w:rsidRPr="00A027EE" w:rsidRDefault="00A027EE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Cajeros Automáticos:</w:t>
      </w:r>
      <w:r w:rsidRPr="00A027EE">
        <w:rPr>
          <w:rFonts w:ascii="Arial" w:hAnsi="Arial" w:cs="Arial"/>
          <w:sz w:val="20"/>
          <w:szCs w:val="20"/>
        </w:rPr>
        <w:t> Para retiros de efectivo, consultas de saldo y otras operaciones básicas.</w:t>
      </w:r>
    </w:p>
    <w:p w14:paraId="1F52BA4D" w14:textId="62663B71" w:rsidR="00A027EE" w:rsidRPr="00A027EE" w:rsidRDefault="00A027EE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Página Web:</w:t>
      </w:r>
      <w:r w:rsidRPr="00A027EE">
        <w:rPr>
          <w:rFonts w:ascii="Arial" w:hAnsi="Arial" w:cs="Arial"/>
          <w:sz w:val="20"/>
          <w:szCs w:val="20"/>
        </w:rPr>
        <w:t> Ofrece información sobre productos y servicios, acceso a la banca en línea</w:t>
      </w:r>
      <w:r w:rsidRPr="007C4AD9">
        <w:rPr>
          <w:rFonts w:ascii="Arial" w:hAnsi="Arial" w:cs="Arial"/>
          <w:sz w:val="20"/>
          <w:szCs w:val="20"/>
        </w:rPr>
        <w:t xml:space="preserve"> (sucursal virtual)</w:t>
      </w:r>
      <w:r w:rsidRPr="00A027EE">
        <w:rPr>
          <w:rFonts w:ascii="Arial" w:hAnsi="Arial" w:cs="Arial"/>
          <w:sz w:val="20"/>
          <w:szCs w:val="20"/>
        </w:rPr>
        <w:t xml:space="preserve"> y herramientas de autogestión.</w:t>
      </w:r>
    </w:p>
    <w:p w14:paraId="43C1EC72" w14:textId="77777777" w:rsidR="00A027EE" w:rsidRPr="00A027EE" w:rsidRDefault="00A027EE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Redes Sociales (Facebook, Twitter, Instagram):</w:t>
      </w:r>
      <w:r w:rsidRPr="00A027EE">
        <w:rPr>
          <w:rFonts w:ascii="Arial" w:hAnsi="Arial" w:cs="Arial"/>
          <w:sz w:val="20"/>
          <w:szCs w:val="20"/>
        </w:rPr>
        <w:t> Utilizadas para atención al cliente, comunicación de promociones y gestión de la reputación online.</w:t>
      </w:r>
    </w:p>
    <w:p w14:paraId="0198AE67" w14:textId="5F8B3AEF" w:rsidR="00A027EE" w:rsidRPr="00A027EE" w:rsidRDefault="00A027EE" w:rsidP="00A027EE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lastRenderedPageBreak/>
        <w:t>Call Center:</w:t>
      </w:r>
      <w:r w:rsidRPr="00A027EE">
        <w:rPr>
          <w:rFonts w:ascii="Arial" w:hAnsi="Arial" w:cs="Arial"/>
          <w:sz w:val="20"/>
          <w:szCs w:val="20"/>
        </w:rPr>
        <w:t> </w:t>
      </w:r>
      <w:r w:rsidRPr="007C4AD9">
        <w:rPr>
          <w:rFonts w:ascii="Arial" w:hAnsi="Arial" w:cs="Arial"/>
          <w:sz w:val="20"/>
          <w:szCs w:val="20"/>
        </w:rPr>
        <w:t xml:space="preserve">IVR </w:t>
      </w:r>
      <w:r w:rsidRPr="007C4AD9">
        <w:rPr>
          <w:rFonts w:ascii="Arial" w:hAnsi="Arial" w:cs="Arial"/>
          <w:sz w:val="20"/>
          <w:szCs w:val="20"/>
        </w:rPr>
        <w:t>(Interactive Voice Response)</w:t>
      </w:r>
      <w:r w:rsidRPr="007C4AD9">
        <w:rPr>
          <w:rFonts w:ascii="Arial" w:hAnsi="Arial" w:cs="Arial"/>
          <w:sz w:val="20"/>
          <w:szCs w:val="20"/>
        </w:rPr>
        <w:t xml:space="preserve">, </w:t>
      </w:r>
      <w:r w:rsidRPr="00A027EE">
        <w:rPr>
          <w:rFonts w:ascii="Arial" w:hAnsi="Arial" w:cs="Arial"/>
          <w:sz w:val="20"/>
          <w:szCs w:val="20"/>
        </w:rPr>
        <w:t>Para consultas, reclamos y soporte técnico.</w:t>
      </w:r>
    </w:p>
    <w:p w14:paraId="596768DA" w14:textId="77777777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6. Tácticas Principales para Ejecutar su Servicio al Cliente:</w:t>
      </w:r>
    </w:p>
    <w:p w14:paraId="6F2E5F51" w14:textId="77777777" w:rsidR="00A027EE" w:rsidRPr="00A027EE" w:rsidRDefault="00A027EE" w:rsidP="00A027E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Programa de Atención Personalizada:</w:t>
      </w:r>
      <w:r w:rsidRPr="00A027EE">
        <w:rPr>
          <w:rFonts w:ascii="Arial" w:hAnsi="Arial" w:cs="Arial"/>
          <w:sz w:val="20"/>
          <w:szCs w:val="20"/>
        </w:rPr>
        <w:t> Ofrece asesores dedicados a clientes VIP y PYME.</w:t>
      </w:r>
    </w:p>
    <w:p w14:paraId="610B8FD9" w14:textId="4839CE0B" w:rsidR="00A027EE" w:rsidRPr="00A027EE" w:rsidRDefault="00A027EE" w:rsidP="00A027E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 xml:space="preserve">Chatbots en </w:t>
      </w:r>
      <w:r w:rsidR="00390E27">
        <w:rPr>
          <w:rFonts w:ascii="Arial" w:hAnsi="Arial" w:cs="Arial"/>
          <w:b/>
          <w:bCs/>
          <w:sz w:val="20"/>
          <w:szCs w:val="20"/>
        </w:rPr>
        <w:t xml:space="preserve">Mi Bancolombia y </w:t>
      </w:r>
      <w:r w:rsidR="006061B3" w:rsidRPr="00A027EE">
        <w:rPr>
          <w:rFonts w:ascii="Arial" w:hAnsi="Arial" w:cs="Arial"/>
          <w:b/>
          <w:bCs/>
          <w:sz w:val="20"/>
          <w:szCs w:val="20"/>
        </w:rPr>
        <w:t>la</w:t>
      </w:r>
      <w:r w:rsidR="006061B3">
        <w:rPr>
          <w:rFonts w:ascii="Arial" w:hAnsi="Arial" w:cs="Arial"/>
          <w:b/>
          <w:bCs/>
          <w:sz w:val="20"/>
          <w:szCs w:val="20"/>
        </w:rPr>
        <w:t xml:space="preserve"> </w:t>
      </w:r>
      <w:r w:rsidR="00390E27">
        <w:rPr>
          <w:rFonts w:ascii="Arial" w:hAnsi="Arial" w:cs="Arial"/>
          <w:b/>
          <w:bCs/>
          <w:sz w:val="20"/>
          <w:szCs w:val="20"/>
        </w:rPr>
        <w:t>Sucursal Virtual</w:t>
      </w:r>
      <w:r w:rsidRPr="00A027EE">
        <w:rPr>
          <w:rFonts w:ascii="Arial" w:hAnsi="Arial" w:cs="Arial"/>
          <w:b/>
          <w:bCs/>
          <w:sz w:val="20"/>
          <w:szCs w:val="20"/>
        </w:rPr>
        <w:t>:</w:t>
      </w:r>
      <w:r w:rsidRPr="00A027EE">
        <w:rPr>
          <w:rFonts w:ascii="Arial" w:hAnsi="Arial" w:cs="Arial"/>
          <w:sz w:val="20"/>
          <w:szCs w:val="20"/>
        </w:rPr>
        <w:t> Para responder preguntas frecuentes y brindar asistencia básica 24/7.</w:t>
      </w:r>
    </w:p>
    <w:p w14:paraId="139A678E" w14:textId="77777777" w:rsidR="00A027EE" w:rsidRPr="00A027EE" w:rsidRDefault="00A027EE" w:rsidP="00A027E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Programas de Fidelización:</w:t>
      </w:r>
      <w:r w:rsidRPr="00A027EE">
        <w:rPr>
          <w:rFonts w:ascii="Arial" w:hAnsi="Arial" w:cs="Arial"/>
          <w:sz w:val="20"/>
          <w:szCs w:val="20"/>
        </w:rPr>
        <w:t> Recompensan a los clientes por su lealtad y uso de productos bancarios.</w:t>
      </w:r>
    </w:p>
    <w:p w14:paraId="25835F65" w14:textId="77777777" w:rsidR="00A027EE" w:rsidRPr="00A027EE" w:rsidRDefault="00A027EE" w:rsidP="00A027E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Campañas de Educación Financiera:</w:t>
      </w:r>
      <w:r w:rsidRPr="00A027EE">
        <w:rPr>
          <w:rFonts w:ascii="Arial" w:hAnsi="Arial" w:cs="Arial"/>
          <w:sz w:val="20"/>
          <w:szCs w:val="20"/>
        </w:rPr>
        <w:t> Ayudan a los clientes a tomar decisiones financieras informadas.</w:t>
      </w:r>
    </w:p>
    <w:p w14:paraId="3BEF70FF" w14:textId="32B26F75" w:rsidR="00A027EE" w:rsidRPr="00A027EE" w:rsidRDefault="00A027EE" w:rsidP="00A027E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Diseño Centrado en el Usuario (UX):</w:t>
      </w:r>
      <w:r w:rsidRPr="00A027EE">
        <w:rPr>
          <w:rFonts w:ascii="Arial" w:hAnsi="Arial" w:cs="Arial"/>
          <w:sz w:val="20"/>
          <w:szCs w:val="20"/>
        </w:rPr>
        <w:t> </w:t>
      </w:r>
      <w:r w:rsidR="00390E27">
        <w:rPr>
          <w:rFonts w:ascii="Arial" w:hAnsi="Arial" w:cs="Arial"/>
          <w:sz w:val="20"/>
          <w:szCs w:val="20"/>
        </w:rPr>
        <w:t xml:space="preserve">Mi Bancolombia </w:t>
      </w:r>
      <w:r w:rsidRPr="00A027EE">
        <w:rPr>
          <w:rFonts w:ascii="Arial" w:hAnsi="Arial" w:cs="Arial"/>
          <w:sz w:val="20"/>
          <w:szCs w:val="20"/>
        </w:rPr>
        <w:t xml:space="preserve">y la </w:t>
      </w:r>
      <w:r w:rsidR="00390E27">
        <w:rPr>
          <w:rFonts w:ascii="Arial" w:hAnsi="Arial" w:cs="Arial"/>
          <w:sz w:val="20"/>
          <w:szCs w:val="20"/>
        </w:rPr>
        <w:t>Sucursal Virtual</w:t>
      </w:r>
      <w:r w:rsidRPr="00A027EE">
        <w:rPr>
          <w:rFonts w:ascii="Arial" w:hAnsi="Arial" w:cs="Arial"/>
          <w:sz w:val="20"/>
          <w:szCs w:val="20"/>
        </w:rPr>
        <w:t xml:space="preserve"> están diseñadas para ser intuitivas y fáciles de usar.</w:t>
      </w:r>
    </w:p>
    <w:p w14:paraId="6BCEAF2A" w14:textId="4AF976A4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7. Tácticas para Resolver PQRS (</w:t>
      </w:r>
      <w:r w:rsidR="00682B88">
        <w:rPr>
          <w:rFonts w:ascii="Arial" w:hAnsi="Arial" w:cs="Arial"/>
          <w:b/>
          <w:bCs/>
          <w:sz w:val="20"/>
          <w:szCs w:val="20"/>
        </w:rPr>
        <w:t xml:space="preserve">El banco usa el acrónimo AQRS desde hace 5 años, por la </w:t>
      </w:r>
      <w:r w:rsidR="00FE68FF" w:rsidRPr="00FE68FF">
        <w:rPr>
          <w:rFonts w:ascii="Arial" w:hAnsi="Arial" w:cs="Arial"/>
          <w:b/>
          <w:bCs/>
          <w:sz w:val="20"/>
          <w:szCs w:val="20"/>
        </w:rPr>
        <w:t>evolución en las prácticas de servicio al cliente</w:t>
      </w:r>
      <w:r w:rsidRPr="00A027EE">
        <w:rPr>
          <w:rFonts w:ascii="Arial" w:hAnsi="Arial" w:cs="Arial"/>
          <w:b/>
          <w:bCs/>
          <w:sz w:val="20"/>
          <w:szCs w:val="20"/>
        </w:rPr>
        <w:t>):</w:t>
      </w:r>
    </w:p>
    <w:p w14:paraId="7322D7DD" w14:textId="34D2B70C" w:rsidR="00A027EE" w:rsidRPr="00A027EE" w:rsidRDefault="00A027EE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Canales de Recepción:</w:t>
      </w:r>
      <w:r w:rsidRPr="00A027EE">
        <w:rPr>
          <w:rFonts w:ascii="Arial" w:hAnsi="Arial" w:cs="Arial"/>
          <w:sz w:val="20"/>
          <w:szCs w:val="20"/>
        </w:rPr>
        <w:t> Ofrece múltiples canales para recibir PQRS: sucursales, teléfono</w:t>
      </w:r>
      <w:r w:rsidR="00390E27">
        <w:rPr>
          <w:rFonts w:ascii="Arial" w:hAnsi="Arial" w:cs="Arial"/>
          <w:sz w:val="20"/>
          <w:szCs w:val="20"/>
        </w:rPr>
        <w:t xml:space="preserve"> IVR</w:t>
      </w:r>
      <w:r w:rsidRPr="00A027EE">
        <w:rPr>
          <w:rFonts w:ascii="Arial" w:hAnsi="Arial" w:cs="Arial"/>
          <w:sz w:val="20"/>
          <w:szCs w:val="20"/>
        </w:rPr>
        <w:t>, correo electrónico, página web, redes sociales y buzones de sugerencias.</w:t>
      </w:r>
    </w:p>
    <w:p w14:paraId="1AC031FF" w14:textId="54010D22" w:rsidR="00A027EE" w:rsidRPr="00A027EE" w:rsidRDefault="00A027EE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Sistema de Gestión de PQRS:</w:t>
      </w:r>
      <w:r w:rsidRPr="00A027EE">
        <w:rPr>
          <w:rFonts w:ascii="Arial" w:hAnsi="Arial" w:cs="Arial"/>
          <w:sz w:val="20"/>
          <w:szCs w:val="20"/>
        </w:rPr>
        <w:t> Utiliza un sistema centralizado para registrar, rastrear y resolver las PQRS de manera eficiente</w:t>
      </w:r>
      <w:r w:rsidR="00390E27">
        <w:rPr>
          <w:rFonts w:ascii="Arial" w:hAnsi="Arial" w:cs="Arial"/>
          <w:sz w:val="20"/>
          <w:szCs w:val="20"/>
        </w:rPr>
        <w:t xml:space="preserve"> SAP-CRM y SalesForce</w:t>
      </w:r>
      <w:r w:rsidRPr="00A027EE">
        <w:rPr>
          <w:rFonts w:ascii="Arial" w:hAnsi="Arial" w:cs="Arial"/>
          <w:sz w:val="20"/>
          <w:szCs w:val="20"/>
        </w:rPr>
        <w:t>.</w:t>
      </w:r>
    </w:p>
    <w:p w14:paraId="5A4ACF17" w14:textId="31800ECD" w:rsidR="00A027EE" w:rsidRPr="00A027EE" w:rsidRDefault="00A027EE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Tiempos de Respuesta Definidos:</w:t>
      </w:r>
      <w:r w:rsidRPr="00A027EE">
        <w:rPr>
          <w:rFonts w:ascii="Arial" w:hAnsi="Arial" w:cs="Arial"/>
          <w:sz w:val="20"/>
          <w:szCs w:val="20"/>
        </w:rPr>
        <w:t> Establece tiempos máximos de respuesta para cada tipo de PQRS</w:t>
      </w:r>
      <w:r w:rsidR="00390E27">
        <w:rPr>
          <w:rFonts w:ascii="Arial" w:hAnsi="Arial" w:cs="Arial"/>
          <w:sz w:val="20"/>
          <w:szCs w:val="20"/>
        </w:rPr>
        <w:t xml:space="preserve"> (tipología) pueden ser de 5, 8 y 15 </w:t>
      </w:r>
      <w:r w:rsidR="00682B88">
        <w:rPr>
          <w:rFonts w:ascii="Arial" w:hAnsi="Arial" w:cs="Arial"/>
          <w:sz w:val="20"/>
          <w:szCs w:val="20"/>
        </w:rPr>
        <w:t>días</w:t>
      </w:r>
      <w:r w:rsidR="00390E27">
        <w:rPr>
          <w:rFonts w:ascii="Arial" w:hAnsi="Arial" w:cs="Arial"/>
          <w:sz w:val="20"/>
          <w:szCs w:val="20"/>
        </w:rPr>
        <w:t xml:space="preserve">. Dependiendo </w:t>
      </w:r>
      <w:r w:rsidR="00682B88">
        <w:rPr>
          <w:rFonts w:ascii="Arial" w:hAnsi="Arial" w:cs="Arial"/>
          <w:sz w:val="20"/>
          <w:szCs w:val="20"/>
        </w:rPr>
        <w:t>también de la entidad reguladora</w:t>
      </w:r>
      <w:r w:rsidRPr="00A027EE">
        <w:rPr>
          <w:rFonts w:ascii="Arial" w:hAnsi="Arial" w:cs="Arial"/>
          <w:sz w:val="20"/>
          <w:szCs w:val="20"/>
        </w:rPr>
        <w:t>.</w:t>
      </w:r>
    </w:p>
    <w:p w14:paraId="02F77BD4" w14:textId="298DB371" w:rsidR="00A027EE" w:rsidRPr="00A027EE" w:rsidRDefault="00A027EE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Resolución en Primera Instancia:</w:t>
      </w:r>
      <w:r w:rsidRPr="00A027EE">
        <w:rPr>
          <w:rFonts w:ascii="Arial" w:hAnsi="Arial" w:cs="Arial"/>
          <w:sz w:val="20"/>
          <w:szCs w:val="20"/>
        </w:rPr>
        <w:t> Capacita al personal para resolver la mayoría de los problemas en el primer contacto</w:t>
      </w:r>
      <w:r w:rsidR="00682B88">
        <w:rPr>
          <w:rFonts w:ascii="Arial" w:hAnsi="Arial" w:cs="Arial"/>
          <w:sz w:val="20"/>
          <w:szCs w:val="20"/>
        </w:rPr>
        <w:t xml:space="preserve"> o primer contacto con promesa (se da mucho telefónicamente)</w:t>
      </w:r>
      <w:r w:rsidRPr="00A027EE">
        <w:rPr>
          <w:rFonts w:ascii="Arial" w:hAnsi="Arial" w:cs="Arial"/>
          <w:sz w:val="20"/>
          <w:szCs w:val="20"/>
        </w:rPr>
        <w:t>.</w:t>
      </w:r>
    </w:p>
    <w:p w14:paraId="6B5618A7" w14:textId="639CF5DC" w:rsidR="00A027EE" w:rsidRPr="00A027EE" w:rsidRDefault="00A027EE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Escalación a Niveles Superiores:</w:t>
      </w:r>
      <w:r w:rsidRPr="00A027EE">
        <w:rPr>
          <w:rFonts w:ascii="Arial" w:hAnsi="Arial" w:cs="Arial"/>
          <w:sz w:val="20"/>
          <w:szCs w:val="20"/>
        </w:rPr>
        <w:t> Las PQRS que no se pueden resolver en primera instancia son escaladas a niveles superiores de gestión</w:t>
      </w:r>
      <w:r w:rsidR="00682B88">
        <w:rPr>
          <w:rFonts w:ascii="Arial" w:hAnsi="Arial" w:cs="Arial"/>
          <w:sz w:val="20"/>
          <w:szCs w:val="20"/>
        </w:rPr>
        <w:t xml:space="preserve"> (más usado; 2do nivel interno)</w:t>
      </w:r>
      <w:r w:rsidRPr="00A027EE">
        <w:rPr>
          <w:rFonts w:ascii="Arial" w:hAnsi="Arial" w:cs="Arial"/>
          <w:sz w:val="20"/>
          <w:szCs w:val="20"/>
        </w:rPr>
        <w:t>.</w:t>
      </w:r>
    </w:p>
    <w:p w14:paraId="60FCB80D" w14:textId="166AA299" w:rsidR="00A027EE" w:rsidRPr="00A027EE" w:rsidRDefault="00682B88" w:rsidP="00A027E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Proyecto ADA</w:t>
      </w:r>
      <w:r w:rsidR="00A027EE" w:rsidRPr="00A027EE">
        <w:rPr>
          <w:rFonts w:ascii="Arial" w:hAnsi="Arial" w:cs="Arial"/>
          <w:b/>
          <w:bCs/>
          <w:sz w:val="20"/>
          <w:szCs w:val="20"/>
        </w:rPr>
        <w:t>:</w:t>
      </w:r>
      <w:r w:rsidR="00A027EE" w:rsidRPr="00A027EE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Programa de autogestión que permite que el cliente por medio de preguntas y respuestas frecuentes se autogestione sin llegar a radicar un AQR</w:t>
      </w:r>
      <w:r w:rsidR="001E47F9">
        <w:rPr>
          <w:rFonts w:ascii="Arial" w:hAnsi="Arial" w:cs="Arial"/>
          <w:sz w:val="20"/>
          <w:szCs w:val="20"/>
        </w:rPr>
        <w:t>S</w:t>
      </w:r>
      <w:r w:rsidR="00A027EE" w:rsidRPr="00A027EE">
        <w:rPr>
          <w:rFonts w:ascii="Arial" w:hAnsi="Arial" w:cs="Arial"/>
          <w:sz w:val="20"/>
          <w:szCs w:val="20"/>
        </w:rPr>
        <w:t>.</w:t>
      </w:r>
    </w:p>
    <w:p w14:paraId="5A2DC587" w14:textId="77777777" w:rsidR="00A027EE" w:rsidRPr="00A027EE" w:rsidRDefault="00A027EE" w:rsidP="00A027EE">
      <w:p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8. Uso de Tecnología y Personalización del Servicio:</w:t>
      </w:r>
    </w:p>
    <w:p w14:paraId="28FFC115" w14:textId="51C5348C" w:rsidR="00A027EE" w:rsidRPr="00A027EE" w:rsidRDefault="00A027EE" w:rsidP="00A027E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Inteligencia Artificial (IA):</w:t>
      </w:r>
      <w:r w:rsidRPr="00A027EE">
        <w:rPr>
          <w:rFonts w:ascii="Arial" w:hAnsi="Arial" w:cs="Arial"/>
          <w:sz w:val="20"/>
          <w:szCs w:val="20"/>
        </w:rPr>
        <w:t> Utiliza chatbots</w:t>
      </w:r>
      <w:r w:rsidR="00682B88">
        <w:rPr>
          <w:rFonts w:ascii="Arial" w:hAnsi="Arial" w:cs="Arial"/>
          <w:sz w:val="20"/>
          <w:szCs w:val="20"/>
        </w:rPr>
        <w:t xml:space="preserve"> y servicio de IVR</w:t>
      </w:r>
      <w:r w:rsidRPr="00A027EE">
        <w:rPr>
          <w:rFonts w:ascii="Arial" w:hAnsi="Arial" w:cs="Arial"/>
          <w:sz w:val="20"/>
          <w:szCs w:val="20"/>
        </w:rPr>
        <w:t xml:space="preserve"> impulsados por IA para brindar soporte al cliente 24/7.</w:t>
      </w:r>
    </w:p>
    <w:p w14:paraId="769F11D3" w14:textId="77777777" w:rsidR="00A027EE" w:rsidRPr="00A027EE" w:rsidRDefault="00A027EE" w:rsidP="00A027E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Análisis de Datos:</w:t>
      </w:r>
      <w:r w:rsidRPr="00A027EE">
        <w:rPr>
          <w:rFonts w:ascii="Arial" w:hAnsi="Arial" w:cs="Arial"/>
          <w:sz w:val="20"/>
          <w:szCs w:val="20"/>
        </w:rPr>
        <w:t> Analiza los datos de comportamiento del cliente para personalizar ofertas, recomendaciones y mensajes.</w:t>
      </w:r>
    </w:p>
    <w:p w14:paraId="4F7BCBA1" w14:textId="77777777" w:rsidR="00A027EE" w:rsidRPr="00A027EE" w:rsidRDefault="00A027EE" w:rsidP="00A027E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Banca Móvil Personalizable:</w:t>
      </w:r>
      <w:r w:rsidRPr="00A027EE">
        <w:rPr>
          <w:rFonts w:ascii="Arial" w:hAnsi="Arial" w:cs="Arial"/>
          <w:sz w:val="20"/>
          <w:szCs w:val="20"/>
        </w:rPr>
        <w:t> Permite a los clientes personalizar la apariencia y funcionalidad de su banca móvil.</w:t>
      </w:r>
    </w:p>
    <w:p w14:paraId="5B3FC29E" w14:textId="77777777" w:rsidR="00A027EE" w:rsidRPr="00A027EE" w:rsidRDefault="00A027EE" w:rsidP="00A027E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lastRenderedPageBreak/>
        <w:t>Segmentación de Clientes:</w:t>
      </w:r>
      <w:r w:rsidRPr="00A027EE">
        <w:rPr>
          <w:rFonts w:ascii="Arial" w:hAnsi="Arial" w:cs="Arial"/>
          <w:sz w:val="20"/>
          <w:szCs w:val="20"/>
        </w:rPr>
        <w:t> Utiliza la segmentación para ofrecer productos y servicios adaptados a las necesidades específicas de cada grupo de clientes.</w:t>
      </w:r>
    </w:p>
    <w:p w14:paraId="381A0D27" w14:textId="77777777" w:rsidR="00A027EE" w:rsidRPr="00A027EE" w:rsidRDefault="00A027EE" w:rsidP="00A027E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027EE">
        <w:rPr>
          <w:rFonts w:ascii="Arial" w:hAnsi="Arial" w:cs="Arial"/>
          <w:b/>
          <w:bCs/>
          <w:sz w:val="20"/>
          <w:szCs w:val="20"/>
        </w:rPr>
        <w:t>Nequi:</w:t>
      </w:r>
      <w:r w:rsidRPr="00A027EE">
        <w:rPr>
          <w:rFonts w:ascii="Arial" w:hAnsi="Arial" w:cs="Arial"/>
          <w:sz w:val="20"/>
          <w:szCs w:val="20"/>
        </w:rPr>
        <w:t> La billetera digital Nequi ofrece una experiencia personalizada y enfocada en la inclusión financiera, especialmente para jóvenes y personas no bancarizadas.</w:t>
      </w:r>
    </w:p>
    <w:p w14:paraId="66798523" w14:textId="6CA57944" w:rsidR="007F3665" w:rsidRPr="007C4AD9" w:rsidRDefault="007F3665">
      <w:pPr>
        <w:rPr>
          <w:rFonts w:ascii="Arial" w:hAnsi="Arial" w:cs="Arial"/>
          <w:sz w:val="20"/>
          <w:szCs w:val="20"/>
          <w:lang w:val="es-ES"/>
        </w:rPr>
      </w:pPr>
    </w:p>
    <w:sectPr w:rsidR="007F3665" w:rsidRPr="007C4A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97D"/>
    <w:multiLevelType w:val="multilevel"/>
    <w:tmpl w:val="F8D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86C20"/>
    <w:multiLevelType w:val="multilevel"/>
    <w:tmpl w:val="BFE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D743A2"/>
    <w:multiLevelType w:val="multilevel"/>
    <w:tmpl w:val="AE7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86038"/>
    <w:multiLevelType w:val="multilevel"/>
    <w:tmpl w:val="335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80674"/>
    <w:multiLevelType w:val="multilevel"/>
    <w:tmpl w:val="754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413B28"/>
    <w:multiLevelType w:val="multilevel"/>
    <w:tmpl w:val="729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A07567"/>
    <w:multiLevelType w:val="multilevel"/>
    <w:tmpl w:val="678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BF5237"/>
    <w:multiLevelType w:val="multilevel"/>
    <w:tmpl w:val="A07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2E20C6"/>
    <w:multiLevelType w:val="hybridMultilevel"/>
    <w:tmpl w:val="0B02C1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D81EF6"/>
    <w:multiLevelType w:val="multilevel"/>
    <w:tmpl w:val="0D2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35198F"/>
    <w:multiLevelType w:val="multilevel"/>
    <w:tmpl w:val="8E6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95155E"/>
    <w:multiLevelType w:val="multilevel"/>
    <w:tmpl w:val="BB4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1F00C5"/>
    <w:multiLevelType w:val="hybridMultilevel"/>
    <w:tmpl w:val="54D83B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81FB3"/>
    <w:multiLevelType w:val="multilevel"/>
    <w:tmpl w:val="98A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613100"/>
    <w:multiLevelType w:val="multilevel"/>
    <w:tmpl w:val="0EF0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2004E9"/>
    <w:multiLevelType w:val="multilevel"/>
    <w:tmpl w:val="08E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470956"/>
    <w:multiLevelType w:val="multilevel"/>
    <w:tmpl w:val="A44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A44700"/>
    <w:multiLevelType w:val="multilevel"/>
    <w:tmpl w:val="250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7431529">
    <w:abstractNumId w:val="0"/>
  </w:num>
  <w:num w:numId="2" w16cid:durableId="1812668921">
    <w:abstractNumId w:val="9"/>
  </w:num>
  <w:num w:numId="3" w16cid:durableId="111829339">
    <w:abstractNumId w:val="2"/>
  </w:num>
  <w:num w:numId="4" w16cid:durableId="1893615911">
    <w:abstractNumId w:val="5"/>
  </w:num>
  <w:num w:numId="5" w16cid:durableId="935871454">
    <w:abstractNumId w:val="6"/>
  </w:num>
  <w:num w:numId="6" w16cid:durableId="255526889">
    <w:abstractNumId w:val="15"/>
  </w:num>
  <w:num w:numId="7" w16cid:durableId="552085282">
    <w:abstractNumId w:val="3"/>
  </w:num>
  <w:num w:numId="8" w16cid:durableId="499732737">
    <w:abstractNumId w:val="1"/>
  </w:num>
  <w:num w:numId="9" w16cid:durableId="1124806520">
    <w:abstractNumId w:val="13"/>
  </w:num>
  <w:num w:numId="10" w16cid:durableId="618684113">
    <w:abstractNumId w:val="11"/>
  </w:num>
  <w:num w:numId="11" w16cid:durableId="1182471874">
    <w:abstractNumId w:val="7"/>
  </w:num>
  <w:num w:numId="12" w16cid:durableId="681206109">
    <w:abstractNumId w:val="10"/>
  </w:num>
  <w:num w:numId="13" w16cid:durableId="541020746">
    <w:abstractNumId w:val="16"/>
  </w:num>
  <w:num w:numId="14" w16cid:durableId="742486293">
    <w:abstractNumId w:val="4"/>
  </w:num>
  <w:num w:numId="15" w16cid:durableId="1463306807">
    <w:abstractNumId w:val="17"/>
  </w:num>
  <w:num w:numId="16" w16cid:durableId="1171795989">
    <w:abstractNumId w:val="14"/>
  </w:num>
  <w:num w:numId="17" w16cid:durableId="423960275">
    <w:abstractNumId w:val="8"/>
  </w:num>
  <w:num w:numId="18" w16cid:durableId="12803361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65"/>
    <w:rsid w:val="001D47F2"/>
    <w:rsid w:val="001E47F9"/>
    <w:rsid w:val="00296215"/>
    <w:rsid w:val="00390E27"/>
    <w:rsid w:val="003A4155"/>
    <w:rsid w:val="005C66FB"/>
    <w:rsid w:val="006061B3"/>
    <w:rsid w:val="00682B88"/>
    <w:rsid w:val="007C4AD9"/>
    <w:rsid w:val="007F3665"/>
    <w:rsid w:val="00836957"/>
    <w:rsid w:val="009F344C"/>
    <w:rsid w:val="00A027EE"/>
    <w:rsid w:val="00C577F4"/>
    <w:rsid w:val="00FE68FF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F91E3"/>
  <w15:chartTrackingRefBased/>
  <w15:docId w15:val="{DFF90F83-81A7-4D29-BB3B-2FCECEB5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1095</Words>
  <Characters>6550</Characters>
  <Application>Microsoft Office Word</Application>
  <DocSecurity>0</DocSecurity>
  <Lines>97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Orozco</dc:creator>
  <cp:keywords/>
  <dc:description/>
  <cp:lastModifiedBy>Steven Orozco</cp:lastModifiedBy>
  <cp:revision>7</cp:revision>
  <dcterms:created xsi:type="dcterms:W3CDTF">2026-02-15T21:47:00Z</dcterms:created>
  <dcterms:modified xsi:type="dcterms:W3CDTF">2026-02-15T22:56:00Z</dcterms:modified>
</cp:coreProperties>
</file>