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C94FC" w14:textId="77777777" w:rsidR="00B3513A" w:rsidRDefault="00B3513A">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328"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2"/>
        <w:gridCol w:w="5108"/>
        <w:gridCol w:w="2108"/>
      </w:tblGrid>
      <w:tr w:rsidR="00B3513A" w14:paraId="511387DD" w14:textId="77777777" w:rsidTr="00CD4305">
        <w:trPr>
          <w:trHeight w:val="956"/>
        </w:trPr>
        <w:tc>
          <w:tcPr>
            <w:tcW w:w="2112" w:type="dxa"/>
            <w:tcBorders>
              <w:bottom w:val="single" w:sz="4" w:space="0" w:color="000000"/>
            </w:tcBorders>
            <w:tcMar>
              <w:top w:w="0" w:type="dxa"/>
              <w:left w:w="0" w:type="dxa"/>
              <w:bottom w:w="0" w:type="dxa"/>
              <w:right w:w="0" w:type="dxa"/>
            </w:tcMar>
          </w:tcPr>
          <w:p w14:paraId="68DC4895" w14:textId="77777777" w:rsidR="00B3513A" w:rsidRDefault="00B3513A">
            <w:pPr>
              <w:widowControl w:val="0"/>
              <w:pBdr>
                <w:top w:val="nil"/>
                <w:left w:val="nil"/>
                <w:bottom w:val="nil"/>
                <w:right w:val="nil"/>
                <w:between w:val="nil"/>
              </w:pBdr>
              <w:spacing w:before="3" w:after="0" w:line="240" w:lineRule="auto"/>
              <w:rPr>
                <w:rFonts w:ascii="Times New Roman" w:eastAsia="Times New Roman" w:hAnsi="Times New Roman" w:cs="Times New Roman"/>
                <w:color w:val="000000"/>
                <w:sz w:val="5"/>
                <w:szCs w:val="5"/>
              </w:rPr>
            </w:pPr>
          </w:p>
          <w:p w14:paraId="65D96F71" w14:textId="77777777" w:rsidR="00B3513A" w:rsidRDefault="00000000">
            <w:pPr>
              <w:widowControl w:val="0"/>
              <w:pBdr>
                <w:top w:val="nil"/>
                <w:left w:val="nil"/>
                <w:bottom w:val="nil"/>
                <w:right w:val="nil"/>
                <w:between w:val="nil"/>
              </w:pBdr>
              <w:spacing w:after="0" w:line="240" w:lineRule="auto"/>
              <w:ind w:left="165"/>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382413F5" wp14:editId="5B1E603D">
                  <wp:extent cx="1084047" cy="484631"/>
                  <wp:effectExtent l="0" t="0" r="0" b="0"/>
                  <wp:docPr id="5414486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84047" cy="484631"/>
                          </a:xfrm>
                          <a:prstGeom prst="rect">
                            <a:avLst/>
                          </a:prstGeom>
                          <a:ln/>
                        </pic:spPr>
                      </pic:pic>
                    </a:graphicData>
                  </a:graphic>
                </wp:inline>
              </w:drawing>
            </w:r>
          </w:p>
        </w:tc>
        <w:tc>
          <w:tcPr>
            <w:tcW w:w="5108" w:type="dxa"/>
            <w:tcBorders>
              <w:bottom w:val="single" w:sz="4" w:space="0" w:color="000000"/>
            </w:tcBorders>
            <w:tcMar>
              <w:top w:w="0" w:type="dxa"/>
              <w:left w:w="0" w:type="dxa"/>
              <w:bottom w:w="0" w:type="dxa"/>
              <w:right w:w="0" w:type="dxa"/>
            </w:tcMar>
          </w:tcPr>
          <w:p w14:paraId="619530CB" w14:textId="77777777" w:rsidR="00B3513A" w:rsidRDefault="00000000">
            <w:pPr>
              <w:widowControl w:val="0"/>
              <w:pBdr>
                <w:top w:val="nil"/>
                <w:left w:val="nil"/>
                <w:bottom w:val="nil"/>
                <w:right w:val="nil"/>
                <w:between w:val="nil"/>
              </w:pBdr>
              <w:spacing w:before="71" w:after="0" w:line="240" w:lineRule="auto"/>
              <w:ind w:left="157" w:right="16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Administración de empresas </w:t>
            </w:r>
            <w:proofErr w:type="spellStart"/>
            <w:r>
              <w:rPr>
                <w:rFonts w:ascii="Times New Roman" w:eastAsia="Times New Roman" w:hAnsi="Times New Roman" w:cs="Times New Roman"/>
                <w:b/>
                <w:sz w:val="24"/>
                <w:szCs w:val="24"/>
              </w:rPr>
              <w:t>Universitária</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Escolme</w:t>
            </w:r>
            <w:proofErr w:type="spellEnd"/>
          </w:p>
          <w:p w14:paraId="337DC76B" w14:textId="378BCE7C" w:rsidR="00B3513A" w:rsidRDefault="00000000">
            <w:pPr>
              <w:widowControl w:val="0"/>
              <w:pBdr>
                <w:top w:val="nil"/>
                <w:left w:val="nil"/>
                <w:bottom w:val="nil"/>
                <w:right w:val="nil"/>
                <w:between w:val="nil"/>
              </w:pBdr>
              <w:spacing w:after="0" w:line="240" w:lineRule="auto"/>
              <w:ind w:left="165" w:right="161"/>
              <w:jc w:val="center"/>
              <w:rPr>
                <w:rFonts w:ascii="Georgia" w:eastAsia="Georgia" w:hAnsi="Georgia" w:cs="Georgia"/>
                <w:i/>
                <w:color w:val="000000"/>
                <w:sz w:val="24"/>
                <w:szCs w:val="24"/>
              </w:rPr>
            </w:pPr>
            <w:r>
              <w:rPr>
                <w:rFonts w:ascii="Georgia" w:eastAsia="Georgia" w:hAnsi="Georgia" w:cs="Georgia"/>
                <w:i/>
                <w:color w:val="000000"/>
                <w:sz w:val="24"/>
                <w:szCs w:val="24"/>
              </w:rPr>
              <w:t>Taller</w:t>
            </w:r>
            <w:r w:rsidR="00CD4305">
              <w:rPr>
                <w:rFonts w:ascii="Georgia" w:eastAsia="Georgia" w:hAnsi="Georgia" w:cs="Georgia"/>
                <w:i/>
                <w:color w:val="000000"/>
                <w:sz w:val="24"/>
                <w:szCs w:val="24"/>
              </w:rPr>
              <w:t>: Liderando la transformación (A1)</w:t>
            </w:r>
          </w:p>
        </w:tc>
        <w:tc>
          <w:tcPr>
            <w:tcW w:w="2108" w:type="dxa"/>
            <w:tcBorders>
              <w:bottom w:val="single" w:sz="4" w:space="0" w:color="000000"/>
            </w:tcBorders>
            <w:tcMar>
              <w:top w:w="0" w:type="dxa"/>
              <w:left w:w="0" w:type="dxa"/>
              <w:bottom w:w="0" w:type="dxa"/>
              <w:right w:w="0" w:type="dxa"/>
            </w:tcMar>
          </w:tcPr>
          <w:p w14:paraId="7B582E62" w14:textId="77777777" w:rsidR="00B3513A" w:rsidRDefault="00B3513A">
            <w:pPr>
              <w:widowControl w:val="0"/>
              <w:pBdr>
                <w:top w:val="nil"/>
                <w:left w:val="nil"/>
                <w:bottom w:val="nil"/>
                <w:right w:val="nil"/>
                <w:between w:val="nil"/>
              </w:pBdr>
              <w:spacing w:before="3" w:after="0" w:line="240" w:lineRule="auto"/>
              <w:rPr>
                <w:rFonts w:ascii="Times New Roman" w:eastAsia="Times New Roman" w:hAnsi="Times New Roman" w:cs="Times New Roman"/>
                <w:color w:val="000000"/>
                <w:sz w:val="5"/>
                <w:szCs w:val="5"/>
              </w:rPr>
            </w:pPr>
          </w:p>
          <w:p w14:paraId="00F84FA1" w14:textId="77777777" w:rsidR="00B3513A" w:rsidRDefault="00000000">
            <w:pPr>
              <w:widowControl w:val="0"/>
              <w:pBdr>
                <w:top w:val="nil"/>
                <w:left w:val="nil"/>
                <w:bottom w:val="nil"/>
                <w:right w:val="nil"/>
                <w:between w:val="nil"/>
              </w:pBdr>
              <w:spacing w:after="0" w:line="240" w:lineRule="auto"/>
              <w:ind w:left="164"/>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375EF3E1" wp14:editId="50BED1E8">
                  <wp:extent cx="1084047" cy="484631"/>
                  <wp:effectExtent l="0" t="0" r="0" b="0"/>
                  <wp:docPr id="5414486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84047" cy="484631"/>
                          </a:xfrm>
                          <a:prstGeom prst="rect">
                            <a:avLst/>
                          </a:prstGeom>
                          <a:ln/>
                        </pic:spPr>
                      </pic:pic>
                    </a:graphicData>
                  </a:graphic>
                </wp:inline>
              </w:drawing>
            </w:r>
          </w:p>
        </w:tc>
      </w:tr>
      <w:tr w:rsidR="00B3513A" w14:paraId="7063315A" w14:textId="77777777" w:rsidTr="00CD4305">
        <w:trPr>
          <w:trHeight w:val="405"/>
        </w:trPr>
        <w:tc>
          <w:tcPr>
            <w:tcW w:w="2112" w:type="dxa"/>
            <w:tcMar>
              <w:top w:w="0" w:type="dxa"/>
              <w:left w:w="0" w:type="dxa"/>
              <w:bottom w:w="0" w:type="dxa"/>
              <w:right w:w="0" w:type="dxa"/>
            </w:tcMar>
          </w:tcPr>
          <w:p w14:paraId="27E06539" w14:textId="77777777" w:rsidR="00B3513A"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Asignatura</w:t>
            </w:r>
          </w:p>
        </w:tc>
        <w:tc>
          <w:tcPr>
            <w:tcW w:w="7216" w:type="dxa"/>
            <w:gridSpan w:val="2"/>
            <w:tcMar>
              <w:top w:w="0" w:type="dxa"/>
              <w:left w:w="0" w:type="dxa"/>
              <w:bottom w:w="0" w:type="dxa"/>
              <w:right w:w="0" w:type="dxa"/>
            </w:tcMar>
          </w:tcPr>
          <w:p w14:paraId="669800CA" w14:textId="56A2C4D3" w:rsidR="00B3513A" w:rsidRDefault="00CD4305" w:rsidP="0030418F">
            <w:pPr>
              <w:widowControl w:val="0"/>
              <w:pBdr>
                <w:top w:val="nil"/>
                <w:left w:val="nil"/>
                <w:bottom w:val="nil"/>
                <w:right w:val="nil"/>
                <w:between w:val="nil"/>
              </w:pBdr>
              <w:spacing w:before="2" w:after="0" w:line="240" w:lineRule="auto"/>
              <w:rPr>
                <w:rFonts w:ascii="Georgia" w:eastAsia="Georgia" w:hAnsi="Georgia" w:cs="Georgia"/>
                <w:color w:val="000000"/>
                <w:sz w:val="24"/>
                <w:szCs w:val="24"/>
              </w:rPr>
            </w:pPr>
            <w:r>
              <w:rPr>
                <w:rFonts w:ascii="Georgia" w:eastAsia="Georgia" w:hAnsi="Georgia" w:cs="Georgia"/>
                <w:i/>
                <w:color w:val="000000"/>
                <w:sz w:val="24"/>
                <w:szCs w:val="24"/>
              </w:rPr>
              <w:t>GESTIÒN DEL CAMBIO EN LAS ORGANIZACIONES</w:t>
            </w:r>
          </w:p>
        </w:tc>
      </w:tr>
    </w:tbl>
    <w:p w14:paraId="28694015" w14:textId="77777777" w:rsidR="00B3513A" w:rsidRDefault="00B3513A">
      <w:pPr>
        <w:widowControl w:val="0"/>
        <w:pBdr>
          <w:top w:val="nil"/>
          <w:left w:val="nil"/>
          <w:bottom w:val="nil"/>
          <w:right w:val="nil"/>
          <w:between w:val="nil"/>
        </w:pBdr>
        <w:spacing w:before="4" w:after="0" w:line="240" w:lineRule="auto"/>
        <w:rPr>
          <w:rFonts w:ascii="Georgia" w:eastAsia="Georgia" w:hAnsi="Georgia" w:cs="Georgia"/>
          <w:i/>
          <w:color w:val="000000"/>
          <w:sz w:val="25"/>
          <w:szCs w:val="25"/>
        </w:rPr>
      </w:pPr>
    </w:p>
    <w:p w14:paraId="68CC3F2B" w14:textId="3769AA10" w:rsidR="00B3513A" w:rsidRDefault="00000000">
      <w:pPr>
        <w:spacing w:before="19"/>
        <w:ind w:left="108"/>
        <w:rPr>
          <w:rFonts w:ascii="Arial" w:hAnsi="Arial" w:cs="Arial"/>
          <w:b/>
          <w:i/>
        </w:rPr>
      </w:pPr>
      <w:r w:rsidRPr="00952424">
        <w:rPr>
          <w:rFonts w:ascii="Arial" w:hAnsi="Arial" w:cs="Arial"/>
          <w:b/>
          <w:i/>
        </w:rPr>
        <w:t xml:space="preserve">Estudiantes: </w:t>
      </w:r>
    </w:p>
    <w:p w14:paraId="16783846" w14:textId="55E7D85E" w:rsidR="00322109" w:rsidRPr="00322109" w:rsidRDefault="00322109" w:rsidP="00322109">
      <w:pPr>
        <w:spacing w:before="19"/>
        <w:ind w:left="108"/>
        <w:jc w:val="center"/>
        <w:rPr>
          <w:rFonts w:ascii="Arial" w:hAnsi="Arial" w:cs="Arial"/>
          <w:b/>
          <w:iCs/>
        </w:rPr>
      </w:pPr>
      <w:r w:rsidRPr="00322109">
        <w:rPr>
          <w:rFonts w:ascii="Arial" w:hAnsi="Arial" w:cs="Arial"/>
          <w:b/>
          <w:iCs/>
        </w:rPr>
        <w:t>ACTVIDAD</w:t>
      </w:r>
    </w:p>
    <w:p w14:paraId="7A1C3431" w14:textId="53AB67C3" w:rsidR="00E40269" w:rsidRPr="00E40269" w:rsidRDefault="00E40269" w:rsidP="00E40269">
      <w:pPr>
        <w:spacing w:before="19"/>
        <w:ind w:left="108"/>
        <w:jc w:val="both"/>
        <w:rPr>
          <w:rFonts w:ascii="Times New Roman" w:hAnsi="Times New Roman" w:cs="Times New Roman"/>
          <w:bCs/>
          <w:iCs/>
          <w:sz w:val="24"/>
          <w:szCs w:val="24"/>
        </w:rPr>
      </w:pPr>
      <w:r w:rsidRPr="00E40269">
        <w:rPr>
          <w:rFonts w:ascii="Times New Roman" w:hAnsi="Times New Roman" w:cs="Times New Roman"/>
          <w:bCs/>
          <w:iCs/>
          <w:sz w:val="24"/>
          <w:szCs w:val="24"/>
        </w:rPr>
        <w:t>P</w:t>
      </w:r>
      <w:r w:rsidRPr="00E40269">
        <w:rPr>
          <w:rFonts w:ascii="Times New Roman" w:hAnsi="Times New Roman" w:cs="Times New Roman"/>
          <w:bCs/>
          <w:iCs/>
          <w:sz w:val="24"/>
          <w:szCs w:val="24"/>
        </w:rPr>
        <w:t>ara este desafío, queda estrictamente prohibida la entrega de documentos en texto plano (Word). Como líderes del futuro, deben demostrar su capacidad de síntesis y comunicación efectiva a través de uno de los siguientes formatos:</w:t>
      </w:r>
    </w:p>
    <w:p w14:paraId="270B2F0B" w14:textId="77777777" w:rsidR="00E40269" w:rsidRPr="00E40269" w:rsidRDefault="00E40269" w:rsidP="00E40269">
      <w:pPr>
        <w:numPr>
          <w:ilvl w:val="0"/>
          <w:numId w:val="10"/>
        </w:numPr>
        <w:spacing w:before="19"/>
        <w:jc w:val="both"/>
        <w:rPr>
          <w:rFonts w:ascii="Times New Roman" w:hAnsi="Times New Roman" w:cs="Times New Roman"/>
          <w:bCs/>
          <w:iCs/>
          <w:sz w:val="24"/>
          <w:szCs w:val="24"/>
        </w:rPr>
      </w:pPr>
      <w:r w:rsidRPr="00E40269">
        <w:rPr>
          <w:rFonts w:ascii="Segoe UI Emoji" w:hAnsi="Segoe UI Emoji" w:cs="Segoe UI Emoji"/>
          <w:bCs/>
          <w:iCs/>
          <w:sz w:val="24"/>
          <w:szCs w:val="24"/>
        </w:rPr>
        <w:t>🎥</w:t>
      </w:r>
      <w:r w:rsidRPr="00E40269">
        <w:rPr>
          <w:rFonts w:ascii="Times New Roman" w:hAnsi="Times New Roman" w:cs="Times New Roman"/>
          <w:bCs/>
          <w:iCs/>
          <w:sz w:val="24"/>
          <w:szCs w:val="24"/>
        </w:rPr>
        <w:t xml:space="preserve"> Video Pitch: Una presentación ejecutiva grabada (máx. 5 min).</w:t>
      </w:r>
    </w:p>
    <w:p w14:paraId="73187A8E" w14:textId="77777777" w:rsidR="00E40269" w:rsidRPr="00E40269" w:rsidRDefault="00E40269" w:rsidP="00E40269">
      <w:pPr>
        <w:numPr>
          <w:ilvl w:val="0"/>
          <w:numId w:val="10"/>
        </w:numPr>
        <w:spacing w:before="19"/>
        <w:jc w:val="both"/>
        <w:rPr>
          <w:rFonts w:ascii="Times New Roman" w:hAnsi="Times New Roman" w:cs="Times New Roman"/>
          <w:bCs/>
          <w:iCs/>
          <w:sz w:val="24"/>
          <w:szCs w:val="24"/>
        </w:rPr>
      </w:pPr>
      <w:r w:rsidRPr="00E40269">
        <w:rPr>
          <w:rFonts w:ascii="Segoe UI Emoji" w:hAnsi="Segoe UI Emoji" w:cs="Segoe UI Emoji"/>
          <w:bCs/>
          <w:iCs/>
          <w:sz w:val="24"/>
          <w:szCs w:val="24"/>
        </w:rPr>
        <w:t>🎙️</w:t>
      </w:r>
      <w:r w:rsidRPr="00E40269">
        <w:rPr>
          <w:rFonts w:ascii="Times New Roman" w:hAnsi="Times New Roman" w:cs="Times New Roman"/>
          <w:bCs/>
          <w:iCs/>
          <w:sz w:val="24"/>
          <w:szCs w:val="24"/>
        </w:rPr>
        <w:t xml:space="preserve"> Podcast Estratégico: Un episodio de análisis de negocios.</w:t>
      </w:r>
    </w:p>
    <w:p w14:paraId="0D229752" w14:textId="77777777" w:rsidR="00E40269" w:rsidRPr="00E40269" w:rsidRDefault="00E40269" w:rsidP="00E40269">
      <w:pPr>
        <w:numPr>
          <w:ilvl w:val="0"/>
          <w:numId w:val="10"/>
        </w:numPr>
        <w:spacing w:before="19"/>
        <w:jc w:val="both"/>
        <w:rPr>
          <w:rFonts w:ascii="Times New Roman" w:hAnsi="Times New Roman" w:cs="Times New Roman"/>
          <w:bCs/>
          <w:iCs/>
          <w:sz w:val="24"/>
          <w:szCs w:val="24"/>
        </w:rPr>
      </w:pPr>
      <w:r w:rsidRPr="00E40269">
        <w:rPr>
          <w:rFonts w:ascii="Segoe UI Emoji" w:hAnsi="Segoe UI Emoji" w:cs="Segoe UI Emoji"/>
          <w:bCs/>
          <w:iCs/>
          <w:sz w:val="24"/>
          <w:szCs w:val="24"/>
        </w:rPr>
        <w:t>🎨</w:t>
      </w:r>
      <w:r w:rsidRPr="00E40269">
        <w:rPr>
          <w:rFonts w:ascii="Times New Roman" w:hAnsi="Times New Roman" w:cs="Times New Roman"/>
          <w:bCs/>
          <w:iCs/>
          <w:sz w:val="24"/>
          <w:szCs w:val="24"/>
        </w:rPr>
        <w:t xml:space="preserve"> Presentación Interactiva: Diseñada exclusivamente en </w:t>
      </w:r>
      <w:proofErr w:type="spellStart"/>
      <w:r w:rsidRPr="00E40269">
        <w:rPr>
          <w:rFonts w:ascii="Times New Roman" w:hAnsi="Times New Roman" w:cs="Times New Roman"/>
          <w:bCs/>
          <w:iCs/>
          <w:sz w:val="24"/>
          <w:szCs w:val="24"/>
        </w:rPr>
        <w:t>Canva</w:t>
      </w:r>
      <w:proofErr w:type="spellEnd"/>
      <w:r w:rsidRPr="00E40269">
        <w:rPr>
          <w:rFonts w:ascii="Times New Roman" w:hAnsi="Times New Roman" w:cs="Times New Roman"/>
          <w:bCs/>
          <w:iCs/>
          <w:sz w:val="24"/>
          <w:szCs w:val="24"/>
        </w:rPr>
        <w:t xml:space="preserve"> o </w:t>
      </w:r>
      <w:proofErr w:type="spellStart"/>
      <w:r w:rsidRPr="00E40269">
        <w:rPr>
          <w:rFonts w:ascii="Times New Roman" w:hAnsi="Times New Roman" w:cs="Times New Roman"/>
          <w:bCs/>
          <w:iCs/>
          <w:sz w:val="24"/>
          <w:szCs w:val="24"/>
        </w:rPr>
        <w:t>Genially</w:t>
      </w:r>
      <w:proofErr w:type="spellEnd"/>
      <w:r w:rsidRPr="00E40269">
        <w:rPr>
          <w:rFonts w:ascii="Times New Roman" w:hAnsi="Times New Roman" w:cs="Times New Roman"/>
          <w:bCs/>
          <w:iCs/>
          <w:sz w:val="24"/>
          <w:szCs w:val="24"/>
        </w:rPr>
        <w:t>.</w:t>
      </w:r>
    </w:p>
    <w:p w14:paraId="6F2A25F3" w14:textId="77777777" w:rsidR="00322109" w:rsidRPr="00E40269" w:rsidRDefault="00322109" w:rsidP="00CA559F">
      <w:pPr>
        <w:spacing w:before="19"/>
        <w:ind w:left="108"/>
        <w:jc w:val="both"/>
        <w:rPr>
          <w:rFonts w:ascii="Times New Roman" w:hAnsi="Times New Roman" w:cs="Times New Roman"/>
          <w:bCs/>
          <w:iCs/>
          <w:sz w:val="24"/>
          <w:szCs w:val="24"/>
          <w:lang w:val="es-CO"/>
        </w:rPr>
      </w:pPr>
    </w:p>
    <w:p w14:paraId="42B1B455" w14:textId="77777777" w:rsidR="00E40269" w:rsidRPr="00E40269" w:rsidRDefault="00E40269" w:rsidP="00E40269">
      <w:pPr>
        <w:spacing w:before="19"/>
        <w:ind w:left="108"/>
        <w:rPr>
          <w:rFonts w:ascii="Times New Roman" w:hAnsi="Times New Roman" w:cs="Times New Roman"/>
          <w:bCs/>
          <w:iCs/>
          <w:sz w:val="24"/>
          <w:szCs w:val="24"/>
          <w:lang w:val="es-CO"/>
        </w:rPr>
      </w:pPr>
      <w:r w:rsidRPr="00E40269">
        <w:rPr>
          <w:rFonts w:ascii="Times New Roman" w:hAnsi="Times New Roman" w:cs="Times New Roman"/>
          <w:bCs/>
          <w:iCs/>
          <w:sz w:val="24"/>
          <w:szCs w:val="24"/>
          <w:lang w:val="es-CO"/>
        </w:rPr>
        <w:t xml:space="preserve">Deberán investigar y analizar la evolución de Netflix (especialmente su transición de rentas de DVD a </w:t>
      </w:r>
      <w:proofErr w:type="spellStart"/>
      <w:r w:rsidRPr="00E40269">
        <w:rPr>
          <w:rFonts w:ascii="Times New Roman" w:hAnsi="Times New Roman" w:cs="Times New Roman"/>
          <w:bCs/>
          <w:iCs/>
          <w:sz w:val="24"/>
          <w:szCs w:val="24"/>
          <w:lang w:val="es-CO"/>
        </w:rPr>
        <w:t>streaming</w:t>
      </w:r>
      <w:proofErr w:type="spellEnd"/>
      <w:r w:rsidRPr="00E40269">
        <w:rPr>
          <w:rFonts w:ascii="Times New Roman" w:hAnsi="Times New Roman" w:cs="Times New Roman"/>
          <w:bCs/>
          <w:iCs/>
          <w:sz w:val="24"/>
          <w:szCs w:val="24"/>
          <w:lang w:val="es-CO"/>
        </w:rPr>
        <w:t xml:space="preserve"> y de ahí a producción de contenido propio e IA), identificando los </w:t>
      </w:r>
      <w:r w:rsidRPr="00E40269">
        <w:rPr>
          <w:rFonts w:ascii="Times New Roman" w:hAnsi="Times New Roman" w:cs="Times New Roman"/>
          <w:b/>
          <w:bCs/>
          <w:iCs/>
          <w:sz w:val="24"/>
          <w:szCs w:val="24"/>
          <w:lang w:val="es-CO"/>
        </w:rPr>
        <w:t>indicadores financieros clave</w:t>
      </w:r>
      <w:r w:rsidRPr="00E40269">
        <w:rPr>
          <w:rFonts w:ascii="Times New Roman" w:hAnsi="Times New Roman" w:cs="Times New Roman"/>
          <w:bCs/>
          <w:iCs/>
          <w:sz w:val="24"/>
          <w:szCs w:val="24"/>
          <w:lang w:val="es-CO"/>
        </w:rPr>
        <w:t xml:space="preserve"> (como el crecimiento del margen operativo, la reducción de costos de distribución física y el incremento del ARPU) que validaron la necesidad de cambiar.</w:t>
      </w:r>
    </w:p>
    <w:p w14:paraId="365FEEF5" w14:textId="77777777" w:rsidR="00E40269" w:rsidRPr="00E40269" w:rsidRDefault="00E40269" w:rsidP="00E40269">
      <w:pPr>
        <w:spacing w:before="19"/>
        <w:ind w:left="108"/>
        <w:rPr>
          <w:rFonts w:ascii="Times New Roman" w:hAnsi="Times New Roman" w:cs="Times New Roman"/>
          <w:bCs/>
          <w:iCs/>
          <w:sz w:val="24"/>
          <w:szCs w:val="24"/>
          <w:lang w:val="es-CO"/>
        </w:rPr>
      </w:pPr>
      <w:r w:rsidRPr="00E40269">
        <w:rPr>
          <w:rFonts w:ascii="Times New Roman" w:hAnsi="Times New Roman" w:cs="Times New Roman"/>
          <w:bCs/>
          <w:iCs/>
          <w:sz w:val="24"/>
          <w:szCs w:val="24"/>
          <w:lang w:val="es-CO"/>
        </w:rPr>
        <w:t>Su entrega debe resolver con rigor académico los siguientes 5 ejes:</w:t>
      </w:r>
    </w:p>
    <w:p w14:paraId="195EEAD3" w14:textId="77777777" w:rsidR="00E40269" w:rsidRPr="00E40269" w:rsidRDefault="00E40269" w:rsidP="00E40269">
      <w:pPr>
        <w:numPr>
          <w:ilvl w:val="0"/>
          <w:numId w:val="11"/>
        </w:numPr>
        <w:spacing w:before="19"/>
        <w:rPr>
          <w:rFonts w:ascii="Times New Roman" w:hAnsi="Times New Roman" w:cs="Times New Roman"/>
          <w:bCs/>
          <w:iCs/>
          <w:sz w:val="24"/>
          <w:szCs w:val="24"/>
          <w:lang w:val="es-CO"/>
        </w:rPr>
      </w:pPr>
      <w:r w:rsidRPr="00E40269">
        <w:rPr>
          <w:rFonts w:ascii="Times New Roman" w:hAnsi="Times New Roman" w:cs="Times New Roman"/>
          <w:b/>
          <w:bCs/>
          <w:iCs/>
          <w:sz w:val="24"/>
          <w:szCs w:val="24"/>
          <w:lang w:val="es-CO"/>
        </w:rPr>
        <w:t>Tipología del Cambio:</w:t>
      </w:r>
      <w:r w:rsidRPr="00E40269">
        <w:rPr>
          <w:rFonts w:ascii="Times New Roman" w:hAnsi="Times New Roman" w:cs="Times New Roman"/>
          <w:bCs/>
          <w:iCs/>
          <w:sz w:val="24"/>
          <w:szCs w:val="24"/>
          <w:lang w:val="es-CO"/>
        </w:rPr>
        <w:t xml:space="preserve"> Clasifiquen las transformaciones de Netflix. ¿Fue un giro </w:t>
      </w:r>
      <w:r w:rsidRPr="00E40269">
        <w:rPr>
          <w:rFonts w:ascii="Times New Roman" w:hAnsi="Times New Roman" w:cs="Times New Roman"/>
          <w:b/>
          <w:bCs/>
          <w:iCs/>
          <w:sz w:val="24"/>
          <w:szCs w:val="24"/>
          <w:lang w:val="es-CO"/>
        </w:rPr>
        <w:t>estratégico</w:t>
      </w:r>
      <w:r w:rsidRPr="00E40269">
        <w:rPr>
          <w:rFonts w:ascii="Times New Roman" w:hAnsi="Times New Roman" w:cs="Times New Roman"/>
          <w:bCs/>
          <w:iCs/>
          <w:sz w:val="24"/>
          <w:szCs w:val="24"/>
          <w:lang w:val="es-CO"/>
        </w:rPr>
        <w:t xml:space="preserve"> de mercado, un ajuste </w:t>
      </w:r>
      <w:r w:rsidRPr="00E40269">
        <w:rPr>
          <w:rFonts w:ascii="Times New Roman" w:hAnsi="Times New Roman" w:cs="Times New Roman"/>
          <w:b/>
          <w:bCs/>
          <w:iCs/>
          <w:sz w:val="24"/>
          <w:szCs w:val="24"/>
          <w:lang w:val="es-CO"/>
        </w:rPr>
        <w:t>estructural</w:t>
      </w:r>
      <w:r w:rsidRPr="00E40269">
        <w:rPr>
          <w:rFonts w:ascii="Times New Roman" w:hAnsi="Times New Roman" w:cs="Times New Roman"/>
          <w:bCs/>
          <w:iCs/>
          <w:sz w:val="24"/>
          <w:szCs w:val="24"/>
          <w:lang w:val="es-CO"/>
        </w:rPr>
        <w:t xml:space="preserve"> interno o una apuesta puramente </w:t>
      </w:r>
      <w:r w:rsidRPr="00E40269">
        <w:rPr>
          <w:rFonts w:ascii="Times New Roman" w:hAnsi="Times New Roman" w:cs="Times New Roman"/>
          <w:b/>
          <w:bCs/>
          <w:iCs/>
          <w:sz w:val="24"/>
          <w:szCs w:val="24"/>
          <w:lang w:val="es-CO"/>
        </w:rPr>
        <w:t>tecnológica</w:t>
      </w:r>
      <w:r w:rsidRPr="00E40269">
        <w:rPr>
          <w:rFonts w:ascii="Times New Roman" w:hAnsi="Times New Roman" w:cs="Times New Roman"/>
          <w:bCs/>
          <w:iCs/>
          <w:sz w:val="24"/>
          <w:szCs w:val="24"/>
          <w:lang w:val="es-CO"/>
        </w:rPr>
        <w:t>? Sustenten cómo estos tres tipos convergieron.</w:t>
      </w:r>
    </w:p>
    <w:p w14:paraId="69634E82" w14:textId="77777777" w:rsidR="00E40269" w:rsidRPr="00E40269" w:rsidRDefault="00E40269" w:rsidP="00E40269">
      <w:pPr>
        <w:numPr>
          <w:ilvl w:val="0"/>
          <w:numId w:val="11"/>
        </w:numPr>
        <w:spacing w:before="19"/>
        <w:rPr>
          <w:rFonts w:ascii="Times New Roman" w:hAnsi="Times New Roman" w:cs="Times New Roman"/>
          <w:bCs/>
          <w:iCs/>
          <w:sz w:val="24"/>
          <w:szCs w:val="24"/>
          <w:lang w:val="es-CO"/>
        </w:rPr>
      </w:pPr>
      <w:r w:rsidRPr="00E40269">
        <w:rPr>
          <w:rFonts w:ascii="Times New Roman" w:hAnsi="Times New Roman" w:cs="Times New Roman"/>
          <w:b/>
          <w:bCs/>
          <w:iCs/>
          <w:sz w:val="24"/>
          <w:szCs w:val="24"/>
          <w:lang w:val="es-CO"/>
        </w:rPr>
        <w:t>Fuerzas en Tensión:</w:t>
      </w:r>
      <w:r w:rsidRPr="00E40269">
        <w:rPr>
          <w:rFonts w:ascii="Times New Roman" w:hAnsi="Times New Roman" w:cs="Times New Roman"/>
          <w:bCs/>
          <w:iCs/>
          <w:sz w:val="24"/>
          <w:szCs w:val="24"/>
          <w:lang w:val="es-CO"/>
        </w:rPr>
        <w:t xml:space="preserve"> Diagnostiquen las </w:t>
      </w:r>
      <w:r w:rsidRPr="00E40269">
        <w:rPr>
          <w:rFonts w:ascii="Times New Roman" w:hAnsi="Times New Roman" w:cs="Times New Roman"/>
          <w:b/>
          <w:bCs/>
          <w:iCs/>
          <w:sz w:val="24"/>
          <w:szCs w:val="24"/>
          <w:lang w:val="es-CO"/>
        </w:rPr>
        <w:t>Fuerzas Impulsoras</w:t>
      </w:r>
      <w:r w:rsidRPr="00E40269">
        <w:rPr>
          <w:rFonts w:ascii="Times New Roman" w:hAnsi="Times New Roman" w:cs="Times New Roman"/>
          <w:bCs/>
          <w:iCs/>
          <w:sz w:val="24"/>
          <w:szCs w:val="24"/>
          <w:lang w:val="es-CO"/>
        </w:rPr>
        <w:t xml:space="preserve"> (datos de mercado, hábitos de consumo) y las </w:t>
      </w:r>
      <w:r w:rsidRPr="00E40269">
        <w:rPr>
          <w:rFonts w:ascii="Times New Roman" w:hAnsi="Times New Roman" w:cs="Times New Roman"/>
          <w:b/>
          <w:bCs/>
          <w:iCs/>
          <w:sz w:val="24"/>
          <w:szCs w:val="24"/>
          <w:lang w:val="es-CO"/>
        </w:rPr>
        <w:t>Barreras Cognitivas/Resistencias</w:t>
      </w:r>
      <w:r w:rsidRPr="00E40269">
        <w:rPr>
          <w:rFonts w:ascii="Times New Roman" w:hAnsi="Times New Roman" w:cs="Times New Roman"/>
          <w:bCs/>
          <w:iCs/>
          <w:sz w:val="24"/>
          <w:szCs w:val="24"/>
          <w:lang w:val="es-CO"/>
        </w:rPr>
        <w:t xml:space="preserve"> (miedos internos, el fiasco de "</w:t>
      </w:r>
      <w:proofErr w:type="spellStart"/>
      <w:r w:rsidRPr="00E40269">
        <w:rPr>
          <w:rFonts w:ascii="Times New Roman" w:hAnsi="Times New Roman" w:cs="Times New Roman"/>
          <w:bCs/>
          <w:iCs/>
          <w:sz w:val="24"/>
          <w:szCs w:val="24"/>
          <w:lang w:val="es-CO"/>
        </w:rPr>
        <w:t>Qwikster</w:t>
      </w:r>
      <w:proofErr w:type="spellEnd"/>
      <w:r w:rsidRPr="00E40269">
        <w:rPr>
          <w:rFonts w:ascii="Times New Roman" w:hAnsi="Times New Roman" w:cs="Times New Roman"/>
          <w:bCs/>
          <w:iCs/>
          <w:sz w:val="24"/>
          <w:szCs w:val="24"/>
          <w:lang w:val="es-CO"/>
        </w:rPr>
        <w:t>", escepticismo de Wall Street).</w:t>
      </w:r>
    </w:p>
    <w:p w14:paraId="21C7B15D" w14:textId="77777777" w:rsidR="00E40269" w:rsidRPr="00E40269" w:rsidRDefault="00E40269" w:rsidP="00E40269">
      <w:pPr>
        <w:numPr>
          <w:ilvl w:val="0"/>
          <w:numId w:val="11"/>
        </w:numPr>
        <w:spacing w:before="19"/>
        <w:rPr>
          <w:rFonts w:ascii="Times New Roman" w:hAnsi="Times New Roman" w:cs="Times New Roman"/>
          <w:bCs/>
          <w:iCs/>
          <w:sz w:val="24"/>
          <w:szCs w:val="24"/>
          <w:lang w:val="es-CO"/>
        </w:rPr>
      </w:pPr>
      <w:r w:rsidRPr="00E40269">
        <w:rPr>
          <w:rFonts w:ascii="Times New Roman" w:hAnsi="Times New Roman" w:cs="Times New Roman"/>
          <w:b/>
          <w:bCs/>
          <w:iCs/>
          <w:sz w:val="24"/>
          <w:szCs w:val="24"/>
          <w:lang w:val="es-CO"/>
        </w:rPr>
        <w:t>Liderazgo Visionario:</w:t>
      </w:r>
      <w:r w:rsidRPr="00E40269">
        <w:rPr>
          <w:rFonts w:ascii="Times New Roman" w:hAnsi="Times New Roman" w:cs="Times New Roman"/>
          <w:bCs/>
          <w:iCs/>
          <w:sz w:val="24"/>
          <w:szCs w:val="24"/>
          <w:lang w:val="es-CO"/>
        </w:rPr>
        <w:t xml:space="preserve"> Analicen el papel de Reed Hastings y Ted Sarandos. ¿Cómo manejaron la </w:t>
      </w:r>
      <w:r w:rsidRPr="00E40269">
        <w:rPr>
          <w:rFonts w:ascii="Times New Roman" w:hAnsi="Times New Roman" w:cs="Times New Roman"/>
          <w:b/>
          <w:bCs/>
          <w:iCs/>
          <w:sz w:val="24"/>
          <w:szCs w:val="24"/>
          <w:lang w:val="es-CO"/>
        </w:rPr>
        <w:t>seguridad psicológica</w:t>
      </w:r>
      <w:r w:rsidRPr="00E40269">
        <w:rPr>
          <w:rFonts w:ascii="Times New Roman" w:hAnsi="Times New Roman" w:cs="Times New Roman"/>
          <w:bCs/>
          <w:iCs/>
          <w:sz w:val="24"/>
          <w:szCs w:val="24"/>
          <w:lang w:val="es-CO"/>
        </w:rPr>
        <w:t xml:space="preserve"> y la toma de decisiones basada en datos frente a la incertidumbre?</w:t>
      </w:r>
    </w:p>
    <w:p w14:paraId="04EBF1FD" w14:textId="77777777" w:rsidR="00E40269" w:rsidRPr="00E40269" w:rsidRDefault="00E40269" w:rsidP="00E40269">
      <w:pPr>
        <w:numPr>
          <w:ilvl w:val="0"/>
          <w:numId w:val="11"/>
        </w:numPr>
        <w:spacing w:before="19"/>
        <w:rPr>
          <w:rFonts w:ascii="Times New Roman" w:hAnsi="Times New Roman" w:cs="Times New Roman"/>
          <w:bCs/>
          <w:iCs/>
          <w:sz w:val="24"/>
          <w:szCs w:val="24"/>
          <w:lang w:val="es-CO"/>
        </w:rPr>
      </w:pPr>
      <w:r w:rsidRPr="00E40269">
        <w:rPr>
          <w:rFonts w:ascii="Times New Roman" w:hAnsi="Times New Roman" w:cs="Times New Roman"/>
          <w:b/>
          <w:bCs/>
          <w:iCs/>
          <w:sz w:val="24"/>
          <w:szCs w:val="24"/>
          <w:lang w:val="es-CO"/>
        </w:rPr>
        <w:t>Arquitectura de la Implementación:</w:t>
      </w:r>
      <w:r w:rsidRPr="00E40269">
        <w:rPr>
          <w:rFonts w:ascii="Times New Roman" w:hAnsi="Times New Roman" w:cs="Times New Roman"/>
          <w:bCs/>
          <w:iCs/>
          <w:sz w:val="24"/>
          <w:szCs w:val="24"/>
          <w:lang w:val="es-CO"/>
        </w:rPr>
        <w:t xml:space="preserve"> ¿Qué estrategias de gestión utilizaron? (Enfoque en la </w:t>
      </w:r>
      <w:r w:rsidRPr="00E40269">
        <w:rPr>
          <w:rFonts w:ascii="Times New Roman" w:hAnsi="Times New Roman" w:cs="Times New Roman"/>
          <w:b/>
          <w:bCs/>
          <w:iCs/>
          <w:sz w:val="24"/>
          <w:szCs w:val="24"/>
          <w:lang w:val="es-CO"/>
        </w:rPr>
        <w:t>Cultura de Libertad y Responsabilidad</w:t>
      </w:r>
      <w:r w:rsidRPr="00E40269">
        <w:rPr>
          <w:rFonts w:ascii="Times New Roman" w:hAnsi="Times New Roman" w:cs="Times New Roman"/>
          <w:bCs/>
          <w:iCs/>
          <w:sz w:val="24"/>
          <w:szCs w:val="24"/>
          <w:lang w:val="es-CO"/>
        </w:rPr>
        <w:t>, comunicación radicalmente honesta y planes de incentivos basados en alto desempeño).</w:t>
      </w:r>
    </w:p>
    <w:p w14:paraId="6AAF2909" w14:textId="77777777" w:rsidR="00E40269" w:rsidRPr="00E40269" w:rsidRDefault="00E40269" w:rsidP="00E40269">
      <w:pPr>
        <w:numPr>
          <w:ilvl w:val="0"/>
          <w:numId w:val="11"/>
        </w:numPr>
        <w:spacing w:before="19"/>
        <w:rPr>
          <w:rFonts w:ascii="Times New Roman" w:hAnsi="Times New Roman" w:cs="Times New Roman"/>
          <w:bCs/>
          <w:iCs/>
          <w:sz w:val="24"/>
          <w:szCs w:val="24"/>
          <w:lang w:val="es-CO"/>
        </w:rPr>
      </w:pPr>
      <w:r w:rsidRPr="00E40269">
        <w:rPr>
          <w:rFonts w:ascii="Times New Roman" w:hAnsi="Times New Roman" w:cs="Times New Roman"/>
          <w:b/>
          <w:bCs/>
          <w:iCs/>
          <w:sz w:val="24"/>
          <w:szCs w:val="24"/>
          <w:lang w:val="es-CO"/>
        </w:rPr>
        <w:t>Análisis de Resultados y Sostenibilidad:</w:t>
      </w:r>
      <w:r w:rsidRPr="00E40269">
        <w:rPr>
          <w:rFonts w:ascii="Times New Roman" w:hAnsi="Times New Roman" w:cs="Times New Roman"/>
          <w:bCs/>
          <w:iCs/>
          <w:sz w:val="24"/>
          <w:szCs w:val="24"/>
          <w:lang w:val="es-CO"/>
        </w:rPr>
        <w:t xml:space="preserve"> ¿Por qué este cambio es el estándar de éxito hoy? Evalúen el impacto en la valoración de mercado y la lealtad del usuario en la era de la "Guerra del </w:t>
      </w:r>
      <w:proofErr w:type="spellStart"/>
      <w:r w:rsidRPr="00E40269">
        <w:rPr>
          <w:rFonts w:ascii="Times New Roman" w:hAnsi="Times New Roman" w:cs="Times New Roman"/>
          <w:bCs/>
          <w:iCs/>
          <w:sz w:val="24"/>
          <w:szCs w:val="24"/>
          <w:lang w:val="es-CO"/>
        </w:rPr>
        <w:t>Streaming</w:t>
      </w:r>
      <w:proofErr w:type="spellEnd"/>
    </w:p>
    <w:p w14:paraId="0CCD1D7E" w14:textId="77777777" w:rsidR="00322109" w:rsidRPr="00E40269" w:rsidRDefault="00322109">
      <w:pPr>
        <w:spacing w:before="19"/>
        <w:ind w:left="108"/>
        <w:rPr>
          <w:rFonts w:ascii="Arial" w:hAnsi="Arial" w:cs="Arial"/>
          <w:b/>
          <w:i/>
          <w:lang w:val="es-CO"/>
        </w:rPr>
      </w:pPr>
    </w:p>
    <w:p w14:paraId="0BA80A8E" w14:textId="31B37E3A" w:rsidR="00B3513A" w:rsidRDefault="004D68B4">
      <w:pPr>
        <w:widowControl w:val="0"/>
        <w:pBdr>
          <w:top w:val="nil"/>
          <w:left w:val="nil"/>
          <w:bottom w:val="nil"/>
          <w:right w:val="nil"/>
          <w:between w:val="nil"/>
        </w:pBdr>
        <w:spacing w:after="0" w:line="240"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CASO </w:t>
      </w:r>
    </w:p>
    <w:p w14:paraId="481382FA" w14:textId="77777777" w:rsidR="00884605" w:rsidRDefault="00884605" w:rsidP="00CA559F">
      <w:pPr>
        <w:pStyle w:val="NormalWeb"/>
        <w:jc w:val="both"/>
      </w:pPr>
      <w:r>
        <w:t xml:space="preserve">Netflix, fundada en 1997 por Reed Hastings y Marc Randolph, nació con una propuesta disruptiva en el mercado del entretenimiento al ofrecer un servicio de alquiler de </w:t>
      </w:r>
      <w:proofErr w:type="spellStart"/>
      <w:r>
        <w:t>DVDs</w:t>
      </w:r>
      <w:proofErr w:type="spellEnd"/>
      <w:r>
        <w:t xml:space="preserve"> por correo. En un momento en que las tiendas físicas como Blockbuster dominaban el sector, Netflix introdujo una nueva forma de acceder a películas y series, eliminando la necesidad de visitar una tienda y devolviendo los títulos de manera flexible. Esto representó una innovación importante en un mercado que estaba altamente fragmentado y dependía de la presencia física de los consumidores. Sin embargo, el modelo de negocio inicial, aunque innovador, sería solo un preludio de lo que vendría más adelante y lo que verdaderamente cambiaría la industria para siempre.</w:t>
      </w:r>
    </w:p>
    <w:p w14:paraId="2F9485A4" w14:textId="77777777" w:rsidR="00884605" w:rsidRDefault="00884605" w:rsidP="00CA559F">
      <w:pPr>
        <w:pStyle w:val="NormalWeb"/>
        <w:jc w:val="both"/>
      </w:pPr>
      <w:r>
        <w:lastRenderedPageBreak/>
        <w:t xml:space="preserve">El gran punto de inflexión de Netflix ocurrió en 2007, cuando la compañía decidió hacer una apuesta radical hacia el </w:t>
      </w:r>
      <w:proofErr w:type="spellStart"/>
      <w:r>
        <w:t>streaming</w:t>
      </w:r>
      <w:proofErr w:type="spellEnd"/>
      <w:r>
        <w:t>, una tecnología aún emergente en ese entonces. A pesar de que las velocidades de Internet no eran las óptimas para todos los usuarios y que existía escepticismo sobre si los consumidores estarían dispuestos a cambiar su forma de consumir contenido, Hastings y su equipo vieron el potencial a largo plazo. Comprendieron que los avances tecnológicos, junto con la creciente digitalización de las industrias y las preferencias del consumidor, favorecían una forma de entretenimiento más instantánea y accesible. Esta visión, aunque arriesgada, era congruente con los patrones emergentes de consumo, donde el público comenzaba a mostrar una preferencia por el acceso inmediato al contenido sin depender de formatos físicos.</w:t>
      </w:r>
    </w:p>
    <w:p w14:paraId="6FD7AFBB" w14:textId="77777777" w:rsidR="00884605" w:rsidRDefault="00884605" w:rsidP="00CA559F">
      <w:pPr>
        <w:pStyle w:val="NormalWeb"/>
        <w:jc w:val="both"/>
      </w:pPr>
      <w:r>
        <w:t xml:space="preserve">La decisión de transformarse de una compañía de </w:t>
      </w:r>
      <w:proofErr w:type="spellStart"/>
      <w:r>
        <w:t>DVDs</w:t>
      </w:r>
      <w:proofErr w:type="spellEnd"/>
      <w:r>
        <w:t xml:space="preserve"> a una plataforma de </w:t>
      </w:r>
      <w:proofErr w:type="spellStart"/>
      <w:r>
        <w:t>streaming</w:t>
      </w:r>
      <w:proofErr w:type="spellEnd"/>
      <w:r>
        <w:t xml:space="preserve"> implicaba un riesgo significativo. Internamente, muchos empleados y ejecutivos temían que el cambio podría alienar a su base de clientes existente, que seguía disfrutando de los </w:t>
      </w:r>
      <w:proofErr w:type="spellStart"/>
      <w:r>
        <w:t>DVDs</w:t>
      </w:r>
      <w:proofErr w:type="spellEnd"/>
      <w:r>
        <w:t xml:space="preserve">, una fuente importante de ingresos para la empresa en ese momento. Externamente, competidores como Blockbuster y otros en la industria desestimaron el potencial del </w:t>
      </w:r>
      <w:proofErr w:type="spellStart"/>
      <w:r>
        <w:t>streaming</w:t>
      </w:r>
      <w:proofErr w:type="spellEnd"/>
      <w:r>
        <w:t>, viéndolo como una moda pasajera que no podría competir con su modelo establecido de tiendas físicas. Esto, en gran medida, reflejó una subestimación de las tendencias tecnológicas y de consumo que acabarían transformando por completo el sector.</w:t>
      </w:r>
    </w:p>
    <w:p w14:paraId="407D79E4" w14:textId="77777777" w:rsidR="00884605" w:rsidRDefault="00884605" w:rsidP="00CA559F">
      <w:pPr>
        <w:pStyle w:val="NormalWeb"/>
        <w:jc w:val="both"/>
      </w:pPr>
      <w:r>
        <w:t xml:space="preserve">A pesar de la resistencia, el liderazgo de Reed Hastings fue fundamental para impulsar el cambio. Hastings siempre fue un firme defensor de la innovación y apostó por una estrategia a largo plazo, aunque eso implicara sacrificar parte del negocio de </w:t>
      </w:r>
      <w:proofErr w:type="spellStart"/>
      <w:r>
        <w:t>DVDs</w:t>
      </w:r>
      <w:proofErr w:type="spellEnd"/>
      <w:r>
        <w:t xml:space="preserve"> que aún generaba ingresos. Bajo su liderazgo, Netflix desarrolló una cultura empresarial enfocada en la agilidad y la adaptación, reconociendo que la única forma de sobrevivir en un mercado cada vez más digital era estar a la vanguardia de las tendencias tecnológicas. Hastings comprendió que el </w:t>
      </w:r>
      <w:proofErr w:type="spellStart"/>
      <w:r>
        <w:t>streaming</w:t>
      </w:r>
      <w:proofErr w:type="spellEnd"/>
      <w:r>
        <w:t xml:space="preserve"> no era simplemente una moda, sino el futuro del consumo de contenido audiovisual. Esto lo llevó a realizar fuertes inversiones en infraestructura tecnológica y a mejorar continuamente la plataforma para satisfacer las expectativas de los usuarios.</w:t>
      </w:r>
    </w:p>
    <w:p w14:paraId="28B9FB78" w14:textId="77777777" w:rsidR="00884605" w:rsidRDefault="00884605" w:rsidP="00CA559F">
      <w:pPr>
        <w:pStyle w:val="NormalWeb"/>
        <w:jc w:val="both"/>
      </w:pPr>
      <w:r>
        <w:t>Otro elemento clave en la evolución de Netflix fue su capacidad para combinar la tecnología con la personalización. Uno de los avances más importantes de la plataforma fue el desarrollo de un algoritmo de recomendación sofisticado, que utilizaba los datos de los usuarios para ofrecerles contenido adaptado a sus gustos e intereses. Esto no solo mejoró la experiencia del usuario, sino que también ayudó a retener suscriptores y a diferenciarlos de sus competidores, quienes en su mayoría todavía dependían de catálogos estáticos. El enfoque en los datos y la personalización permitió a Netflix consolidarse rápidamente como una plataforma líder, ajustando su oferta de manera continua para mantenerse alineada con las preferencias cambiantes de su audiencia.</w:t>
      </w:r>
    </w:p>
    <w:p w14:paraId="01F0E3B1" w14:textId="77777777" w:rsidR="00884605" w:rsidRDefault="00884605" w:rsidP="00CA559F">
      <w:pPr>
        <w:pStyle w:val="NormalWeb"/>
        <w:jc w:val="both"/>
      </w:pPr>
      <w:r>
        <w:t xml:space="preserve">Pero el verdadero golpe maestro de Netflix vino cuando decidió no limitarse a ser un distribuidor de contenido ajeno. En 2013, lanzó su primera serie original, </w:t>
      </w:r>
      <w:r>
        <w:rPr>
          <w:rStyle w:val="nfasis"/>
        </w:rPr>
        <w:t xml:space="preserve">House </w:t>
      </w:r>
      <w:proofErr w:type="spellStart"/>
      <w:r>
        <w:rPr>
          <w:rStyle w:val="nfasis"/>
        </w:rPr>
        <w:t>of</w:t>
      </w:r>
      <w:proofErr w:type="spellEnd"/>
      <w:r>
        <w:rPr>
          <w:rStyle w:val="nfasis"/>
        </w:rPr>
        <w:t xml:space="preserve"> </w:t>
      </w:r>
      <w:proofErr w:type="spellStart"/>
      <w:r>
        <w:rPr>
          <w:rStyle w:val="nfasis"/>
        </w:rPr>
        <w:t>Cards</w:t>
      </w:r>
      <w:proofErr w:type="spellEnd"/>
      <w:r>
        <w:t>, la cual fue recibida con gran entusiasmo tanto por críticos como por la audiencia. Esto marcó el inicio de una nueva era en la que Netflix no solo distribuía contenido, sino que también lo producía, posicionándose como un competidor directo de los grandes estudios de cine y televisión. Desde entonces, la empresa ha invertido miles de millones de dólares en la producción de contenido original, desde películas hasta documentales y series, muchos de los cuales han sido premiados en los festivales más importantes de la industria. La producción de contenido original no solo le permitió a Netflix ampliar su catálogo, sino también tener un control completo sobre su distribución global, otra ventaja competitiva sobre sus rivales.</w:t>
      </w:r>
    </w:p>
    <w:p w14:paraId="115BC084" w14:textId="77777777" w:rsidR="00884605" w:rsidRDefault="00884605" w:rsidP="00CA559F">
      <w:pPr>
        <w:pStyle w:val="NormalWeb"/>
        <w:jc w:val="both"/>
      </w:pPr>
      <w:r>
        <w:t xml:space="preserve">La expansión internacional de Netflix fue otro componente crítico de su éxito. A medida que se consolidaba como líder en Estados Unidos, la compañía puso en marcha una estrategia agresiva de expansión global, firmando acuerdos con productores de contenido en todo el mundo y adaptando su catálogo a las preferencias culturales locales. Este enfoque global, combinado con la capacidad de ofrecer contenido exclusivo y original, le permitió a Netflix capturar audiencias en todos los rincones del planeta y asegurarse una posición de liderazgo en el emergente mercado de plataformas de </w:t>
      </w:r>
      <w:proofErr w:type="spellStart"/>
      <w:r>
        <w:t>streaming</w:t>
      </w:r>
      <w:proofErr w:type="spellEnd"/>
      <w:r>
        <w:t>.</w:t>
      </w:r>
    </w:p>
    <w:p w14:paraId="07F538D0" w14:textId="77777777" w:rsidR="00884605" w:rsidRDefault="00884605" w:rsidP="00CA559F">
      <w:pPr>
        <w:pStyle w:val="NormalWeb"/>
        <w:jc w:val="both"/>
      </w:pPr>
      <w:r>
        <w:t xml:space="preserve">Mientras tanto, empresas como Blockbuster, que no lograron anticipar la magnitud del cambio digital, enfrentaron un destino muy diferente. Al no adaptar su modelo de negocio ni reaccionar a tiempo al cambio hacia el consumo digital, Blockbuster se declaró en quiebra en 2010, incapaz de competir en el nuevo entorno </w:t>
      </w:r>
      <w:r>
        <w:lastRenderedPageBreak/>
        <w:t xml:space="preserve">dominado por el </w:t>
      </w:r>
      <w:proofErr w:type="spellStart"/>
      <w:r>
        <w:t>streaming</w:t>
      </w:r>
      <w:proofErr w:type="spellEnd"/>
      <w:r>
        <w:t>. Este contraste ilustra de manera dramática la importancia de la visión y la adaptabilidad en un entorno empresarial en constante cambio.</w:t>
      </w:r>
    </w:p>
    <w:p w14:paraId="65913829" w14:textId="77777777" w:rsidR="00884605" w:rsidRDefault="00884605" w:rsidP="00CA559F">
      <w:pPr>
        <w:pStyle w:val="NormalWeb"/>
        <w:jc w:val="both"/>
      </w:pPr>
      <w:r>
        <w:t xml:space="preserve">El caso de Netflix es una lección no solo sobre la innovación tecnológica, sino también sobre la capacidad de una empresa para anticiparse a las tendencias y adaptar su modelo de negocio en consecuencia. Al mantenerse fiel a su visión a largo plazo y apostar por la tecnología emergente, Netflix logró transformar la industria del entretenimiento, pasando de ser una pequeña empresa de alquiler de </w:t>
      </w:r>
      <w:proofErr w:type="spellStart"/>
      <w:r>
        <w:t>DVDs</w:t>
      </w:r>
      <w:proofErr w:type="spellEnd"/>
      <w:r>
        <w:t xml:space="preserve"> por correo a un gigante mundial del </w:t>
      </w:r>
      <w:proofErr w:type="spellStart"/>
      <w:r>
        <w:t>streaming</w:t>
      </w:r>
      <w:proofErr w:type="spellEnd"/>
      <w:r>
        <w:t xml:space="preserve"> con más de 230 millones de suscriptores. La empresa no solo fue capaz de liderar el cambio, sino también de definir los estándares de la nueva era del entretenimiento digital, marcando el rumbo que seguirían otras empresas del sector.</w:t>
      </w:r>
    </w:p>
    <w:p w14:paraId="48A98DED" w14:textId="77777777" w:rsidR="00B3513A" w:rsidRDefault="00B3513A" w:rsidP="00CA559F">
      <w:pPr>
        <w:jc w:val="both"/>
        <w:rPr>
          <w:b/>
          <w:sz w:val="24"/>
          <w:szCs w:val="24"/>
          <w:u w:val="single"/>
        </w:rPr>
      </w:pPr>
    </w:p>
    <w:sectPr w:rsidR="00B3513A">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62AD9882-16E8-4D31-82B4-1328A6573752}"/>
    <w:embedBold r:id="rId2" w:fontKey="{F185B42C-F0C0-4C40-A3A6-F9255CA92F99}"/>
    <w:embedItalic r:id="rId3" w:fontKey="{78B63B73-3C04-4E8D-8F59-2F70AF01E62B}"/>
    <w:embedBoldItalic r:id="rId4" w:fontKey="{B02DF4DA-AFB0-4361-8C07-6C08675FC1D0}"/>
  </w:font>
  <w:font w:name="Aptos Display">
    <w:charset w:val="00"/>
    <w:family w:val="swiss"/>
    <w:pitch w:val="variable"/>
    <w:sig w:usb0="20000287" w:usb1="00000003" w:usb2="00000000" w:usb3="00000000" w:csb0="0000019F" w:csb1="00000000"/>
    <w:embedRegular r:id="rId5" w:fontKey="{18B3B008-F44B-4C07-A58D-096947E06935}"/>
  </w:font>
  <w:font w:name="Calibri">
    <w:panose1 w:val="020F0502020204030204"/>
    <w:charset w:val="00"/>
    <w:family w:val="swiss"/>
    <w:pitch w:val="variable"/>
    <w:sig w:usb0="E4002EFF" w:usb1="C200247B" w:usb2="00000009" w:usb3="00000000" w:csb0="000001FF" w:csb1="00000000"/>
    <w:embedRegular r:id="rId6" w:fontKey="{EA3E565A-64D3-4B28-AB14-64A0C3F2877E}"/>
    <w:embedBold r:id="rId7" w:fontKey="{C292AB1F-F9D8-41AD-A1F5-6264F73370FA}"/>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8" w:fontKey="{B5DC9742-97D0-4B22-B14C-D4892CC415D9}"/>
    <w:embedItalic r:id="rId9" w:fontKey="{D990DB5E-E029-4D08-A139-8D836453D502}"/>
  </w:font>
  <w:font w:name="Segoe UI Emoji">
    <w:panose1 w:val="020B0502040204020203"/>
    <w:charset w:val="00"/>
    <w:family w:val="swiss"/>
    <w:pitch w:val="variable"/>
    <w:sig w:usb0="00000003" w:usb1="02000000" w:usb2="08000000" w:usb3="00000000" w:csb0="00000001" w:csb1="00000000"/>
    <w:embedRegular r:id="rId10" w:fontKey="{E08811CF-A5A5-45AC-995F-D117ED4D9657}"/>
    <w:embedBoldItalic r:id="rId11" w:fontKey="{5C2C1107-0E04-4981-84E2-B25B5CBC89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75A5"/>
    <w:multiLevelType w:val="multilevel"/>
    <w:tmpl w:val="2A5A3BC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7D4F00"/>
    <w:multiLevelType w:val="hybridMultilevel"/>
    <w:tmpl w:val="009CC5C6"/>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2" w15:restartNumberingAfterBreak="0">
    <w:nsid w:val="1AB122C7"/>
    <w:multiLevelType w:val="multilevel"/>
    <w:tmpl w:val="D0284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40744C"/>
    <w:multiLevelType w:val="multilevel"/>
    <w:tmpl w:val="C85E46E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A07037A"/>
    <w:multiLevelType w:val="multilevel"/>
    <w:tmpl w:val="0C94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129A2"/>
    <w:multiLevelType w:val="hybridMultilevel"/>
    <w:tmpl w:val="DF32082A"/>
    <w:lvl w:ilvl="0" w:tplc="0C0A000F">
      <w:start w:val="1"/>
      <w:numFmt w:val="decimal"/>
      <w:lvlText w:val="%1."/>
      <w:lvlJc w:val="left"/>
      <w:pPr>
        <w:ind w:left="828" w:hanging="360"/>
      </w:pPr>
    </w:lvl>
    <w:lvl w:ilvl="1" w:tplc="0C0A0019" w:tentative="1">
      <w:start w:val="1"/>
      <w:numFmt w:val="lowerLetter"/>
      <w:lvlText w:val="%2."/>
      <w:lvlJc w:val="left"/>
      <w:pPr>
        <w:ind w:left="1548" w:hanging="360"/>
      </w:pPr>
    </w:lvl>
    <w:lvl w:ilvl="2" w:tplc="0C0A001B" w:tentative="1">
      <w:start w:val="1"/>
      <w:numFmt w:val="lowerRoman"/>
      <w:lvlText w:val="%3."/>
      <w:lvlJc w:val="right"/>
      <w:pPr>
        <w:ind w:left="2268" w:hanging="180"/>
      </w:pPr>
    </w:lvl>
    <w:lvl w:ilvl="3" w:tplc="0C0A000F" w:tentative="1">
      <w:start w:val="1"/>
      <w:numFmt w:val="decimal"/>
      <w:lvlText w:val="%4."/>
      <w:lvlJc w:val="left"/>
      <w:pPr>
        <w:ind w:left="2988" w:hanging="360"/>
      </w:pPr>
    </w:lvl>
    <w:lvl w:ilvl="4" w:tplc="0C0A0019" w:tentative="1">
      <w:start w:val="1"/>
      <w:numFmt w:val="lowerLetter"/>
      <w:lvlText w:val="%5."/>
      <w:lvlJc w:val="left"/>
      <w:pPr>
        <w:ind w:left="3708" w:hanging="360"/>
      </w:pPr>
    </w:lvl>
    <w:lvl w:ilvl="5" w:tplc="0C0A001B" w:tentative="1">
      <w:start w:val="1"/>
      <w:numFmt w:val="lowerRoman"/>
      <w:lvlText w:val="%6."/>
      <w:lvlJc w:val="right"/>
      <w:pPr>
        <w:ind w:left="4428" w:hanging="180"/>
      </w:pPr>
    </w:lvl>
    <w:lvl w:ilvl="6" w:tplc="0C0A000F" w:tentative="1">
      <w:start w:val="1"/>
      <w:numFmt w:val="decimal"/>
      <w:lvlText w:val="%7."/>
      <w:lvlJc w:val="left"/>
      <w:pPr>
        <w:ind w:left="5148" w:hanging="360"/>
      </w:pPr>
    </w:lvl>
    <w:lvl w:ilvl="7" w:tplc="0C0A0019" w:tentative="1">
      <w:start w:val="1"/>
      <w:numFmt w:val="lowerLetter"/>
      <w:lvlText w:val="%8."/>
      <w:lvlJc w:val="left"/>
      <w:pPr>
        <w:ind w:left="5868" w:hanging="360"/>
      </w:pPr>
    </w:lvl>
    <w:lvl w:ilvl="8" w:tplc="0C0A001B" w:tentative="1">
      <w:start w:val="1"/>
      <w:numFmt w:val="lowerRoman"/>
      <w:lvlText w:val="%9."/>
      <w:lvlJc w:val="right"/>
      <w:pPr>
        <w:ind w:left="6588" w:hanging="180"/>
      </w:pPr>
    </w:lvl>
  </w:abstractNum>
  <w:abstractNum w:abstractNumId="6" w15:restartNumberingAfterBreak="0">
    <w:nsid w:val="3BA60AB7"/>
    <w:multiLevelType w:val="multilevel"/>
    <w:tmpl w:val="985EC05C"/>
    <w:lvl w:ilvl="0">
      <w:start w:val="1"/>
      <w:numFmt w:val="upperLetter"/>
      <w:lvlText w:val="%1."/>
      <w:lvlJc w:val="left"/>
      <w:pPr>
        <w:ind w:left="1068"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546F75BB"/>
    <w:multiLevelType w:val="multilevel"/>
    <w:tmpl w:val="B69CF9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62B20667"/>
    <w:multiLevelType w:val="hybridMultilevel"/>
    <w:tmpl w:val="D130B96E"/>
    <w:lvl w:ilvl="0" w:tplc="0C0A000F">
      <w:start w:val="1"/>
      <w:numFmt w:val="decimal"/>
      <w:lvlText w:val="%1."/>
      <w:lvlJc w:val="left"/>
      <w:pPr>
        <w:ind w:left="720" w:hanging="360"/>
      </w:pPr>
    </w:lvl>
    <w:lvl w:ilvl="1" w:tplc="5AFA856A">
      <w:start w:val="1"/>
      <w:numFmt w:val="upperLetter"/>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E8956B6"/>
    <w:multiLevelType w:val="multilevel"/>
    <w:tmpl w:val="82CC37C8"/>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709970AD"/>
    <w:multiLevelType w:val="multilevel"/>
    <w:tmpl w:val="D68AFE10"/>
    <w:lvl w:ilvl="0">
      <w:start w:val="1"/>
      <w:numFmt w:val="decimal"/>
      <w:lvlText w:val="%1."/>
      <w:lvlJc w:val="left"/>
      <w:pPr>
        <w:ind w:left="501"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63553694">
    <w:abstractNumId w:val="7"/>
  </w:num>
  <w:num w:numId="2" w16cid:durableId="2016876420">
    <w:abstractNumId w:val="8"/>
  </w:num>
  <w:num w:numId="3" w16cid:durableId="1946038435">
    <w:abstractNumId w:val="1"/>
  </w:num>
  <w:num w:numId="4" w16cid:durableId="208493379">
    <w:abstractNumId w:val="9"/>
  </w:num>
  <w:num w:numId="5" w16cid:durableId="1955089498">
    <w:abstractNumId w:val="6"/>
  </w:num>
  <w:num w:numId="6" w16cid:durableId="188764822">
    <w:abstractNumId w:val="0"/>
  </w:num>
  <w:num w:numId="7" w16cid:durableId="1273367812">
    <w:abstractNumId w:val="10"/>
  </w:num>
  <w:num w:numId="8" w16cid:durableId="1078986606">
    <w:abstractNumId w:val="3"/>
  </w:num>
  <w:num w:numId="9" w16cid:durableId="708260524">
    <w:abstractNumId w:val="5"/>
  </w:num>
  <w:num w:numId="10" w16cid:durableId="1373529467">
    <w:abstractNumId w:val="4"/>
  </w:num>
  <w:num w:numId="11" w16cid:durableId="11657854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13A"/>
    <w:rsid w:val="00052B20"/>
    <w:rsid w:val="00085BDE"/>
    <w:rsid w:val="0030418F"/>
    <w:rsid w:val="00312D15"/>
    <w:rsid w:val="00322109"/>
    <w:rsid w:val="004D68B4"/>
    <w:rsid w:val="00665B7E"/>
    <w:rsid w:val="0074489E"/>
    <w:rsid w:val="00884605"/>
    <w:rsid w:val="00952424"/>
    <w:rsid w:val="00B21942"/>
    <w:rsid w:val="00B3513A"/>
    <w:rsid w:val="00BE10F2"/>
    <w:rsid w:val="00CA559F"/>
    <w:rsid w:val="00CD4305"/>
    <w:rsid w:val="00DB7D76"/>
    <w:rsid w:val="00E40269"/>
    <w:rsid w:val="00EA03F4"/>
    <w:rsid w:val="00EF5450"/>
    <w:rsid w:val="00F80F13"/>
    <w:rsid w:val="00FE01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2389D"/>
  <w15:docId w15:val="{4C9CA78C-FDE7-44C9-9F55-B4910962F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1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1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18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18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18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18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18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18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18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7618B6"/>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qFormat/>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7618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18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18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18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18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18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18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18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18B6"/>
    <w:rPr>
      <w:rFonts w:eastAsiaTheme="majorEastAsia" w:cstheme="majorBidi"/>
      <w:color w:val="272727" w:themeColor="text1" w:themeTint="D8"/>
    </w:rPr>
  </w:style>
  <w:style w:type="character" w:customStyle="1" w:styleId="TtuloCar">
    <w:name w:val="Título Car"/>
    <w:basedOn w:val="Fuentedeprrafopredeter"/>
    <w:link w:val="Ttulo"/>
    <w:uiPriority w:val="10"/>
    <w:rsid w:val="007618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7618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18B6"/>
    <w:pPr>
      <w:spacing w:before="160"/>
      <w:jc w:val="center"/>
    </w:pPr>
    <w:rPr>
      <w:i/>
      <w:iCs/>
      <w:color w:val="404040" w:themeColor="text1" w:themeTint="BF"/>
    </w:rPr>
  </w:style>
  <w:style w:type="character" w:customStyle="1" w:styleId="CitaCar">
    <w:name w:val="Cita Car"/>
    <w:basedOn w:val="Fuentedeprrafopredeter"/>
    <w:link w:val="Cita"/>
    <w:uiPriority w:val="29"/>
    <w:rsid w:val="007618B6"/>
    <w:rPr>
      <w:i/>
      <w:iCs/>
      <w:color w:val="404040" w:themeColor="text1" w:themeTint="BF"/>
    </w:rPr>
  </w:style>
  <w:style w:type="paragraph" w:styleId="Prrafodelista">
    <w:name w:val="List Paragraph"/>
    <w:basedOn w:val="Normal"/>
    <w:uiPriority w:val="34"/>
    <w:qFormat/>
    <w:rsid w:val="007618B6"/>
    <w:pPr>
      <w:ind w:left="720"/>
      <w:contextualSpacing/>
    </w:pPr>
  </w:style>
  <w:style w:type="character" w:styleId="nfasisintenso">
    <w:name w:val="Intense Emphasis"/>
    <w:basedOn w:val="Fuentedeprrafopredeter"/>
    <w:uiPriority w:val="21"/>
    <w:qFormat/>
    <w:rsid w:val="007618B6"/>
    <w:rPr>
      <w:i/>
      <w:iCs/>
      <w:color w:val="0F4761" w:themeColor="accent1" w:themeShade="BF"/>
    </w:rPr>
  </w:style>
  <w:style w:type="paragraph" w:styleId="Citadestacada">
    <w:name w:val="Intense Quote"/>
    <w:basedOn w:val="Normal"/>
    <w:next w:val="Normal"/>
    <w:link w:val="CitadestacadaCar"/>
    <w:uiPriority w:val="30"/>
    <w:qFormat/>
    <w:rsid w:val="00761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18B6"/>
    <w:rPr>
      <w:i/>
      <w:iCs/>
      <w:color w:val="0F4761" w:themeColor="accent1" w:themeShade="BF"/>
    </w:rPr>
  </w:style>
  <w:style w:type="character" w:styleId="Referenciaintensa">
    <w:name w:val="Intense Reference"/>
    <w:basedOn w:val="Fuentedeprrafopredeter"/>
    <w:uiPriority w:val="32"/>
    <w:qFormat/>
    <w:rsid w:val="007618B6"/>
    <w:rPr>
      <w:b/>
      <w:bCs/>
      <w:smallCaps/>
      <w:color w:val="0F4761" w:themeColor="accent1" w:themeShade="BF"/>
      <w:spacing w:val="5"/>
    </w:rPr>
  </w:style>
  <w:style w:type="paragraph" w:styleId="Textoindependiente">
    <w:name w:val="Body Text"/>
    <w:basedOn w:val="Normal"/>
    <w:link w:val="TextoindependienteCar"/>
    <w:uiPriority w:val="1"/>
    <w:qFormat/>
    <w:rsid w:val="00B76731"/>
    <w:pPr>
      <w:widowControl w:val="0"/>
      <w:autoSpaceDE w:val="0"/>
      <w:autoSpaceDN w:val="0"/>
      <w:spacing w:after="0" w:line="240" w:lineRule="auto"/>
    </w:pPr>
    <w:rPr>
      <w:rFonts w:ascii="Calibri" w:eastAsia="Calibri" w:hAnsi="Calibri" w:cs="Calibri"/>
      <w:sz w:val="24"/>
      <w:szCs w:val="24"/>
      <w:lang w:eastAsia="en-US"/>
    </w:rPr>
  </w:style>
  <w:style w:type="character" w:customStyle="1" w:styleId="TextoindependienteCar">
    <w:name w:val="Texto independiente Car"/>
    <w:basedOn w:val="Fuentedeprrafopredeter"/>
    <w:link w:val="Textoindependiente"/>
    <w:uiPriority w:val="1"/>
    <w:rsid w:val="00B76731"/>
    <w:rPr>
      <w:rFonts w:ascii="Calibri" w:eastAsia="Calibri" w:hAnsi="Calibri" w:cs="Calibri"/>
      <w:sz w:val="24"/>
      <w:szCs w:val="24"/>
      <w:lang w:eastAsia="en-US"/>
    </w:rPr>
  </w:style>
  <w:style w:type="paragraph" w:customStyle="1" w:styleId="TableParagraph">
    <w:name w:val="Table Paragraph"/>
    <w:basedOn w:val="Normal"/>
    <w:uiPriority w:val="1"/>
    <w:qFormat/>
    <w:rsid w:val="00B76731"/>
    <w:pPr>
      <w:widowControl w:val="0"/>
      <w:autoSpaceDE w:val="0"/>
      <w:autoSpaceDN w:val="0"/>
      <w:spacing w:after="0" w:line="240" w:lineRule="auto"/>
    </w:pPr>
    <w:rPr>
      <w:rFonts w:ascii="Times New Roman" w:eastAsia="Times New Roman" w:hAnsi="Times New Roman" w:cs="Times New Roman"/>
      <w:lang w:eastAsia="en-US"/>
    </w:rPr>
  </w:style>
  <w:style w:type="table" w:styleId="Tablaconcuadrcula">
    <w:name w:val="Table Grid"/>
    <w:basedOn w:val="Tablanormal"/>
    <w:uiPriority w:val="39"/>
    <w:rsid w:val="00EB29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paragraph" w:styleId="NormalWeb">
    <w:name w:val="Normal (Web)"/>
    <w:basedOn w:val="Normal"/>
    <w:uiPriority w:val="99"/>
    <w:semiHidden/>
    <w:unhideWhenUsed/>
    <w:rsid w:val="00884605"/>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8846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42788">
      <w:bodyDiv w:val="1"/>
      <w:marLeft w:val="0"/>
      <w:marRight w:val="0"/>
      <w:marTop w:val="0"/>
      <w:marBottom w:val="0"/>
      <w:divBdr>
        <w:top w:val="none" w:sz="0" w:space="0" w:color="auto"/>
        <w:left w:val="none" w:sz="0" w:space="0" w:color="auto"/>
        <w:bottom w:val="none" w:sz="0" w:space="0" w:color="auto"/>
        <w:right w:val="none" w:sz="0" w:space="0" w:color="auto"/>
      </w:divBdr>
      <w:divsChild>
        <w:div w:id="459155496">
          <w:marLeft w:val="0"/>
          <w:marRight w:val="0"/>
          <w:marTop w:val="0"/>
          <w:marBottom w:val="0"/>
          <w:divBdr>
            <w:top w:val="none" w:sz="0" w:space="0" w:color="auto"/>
            <w:left w:val="none" w:sz="0" w:space="0" w:color="auto"/>
            <w:bottom w:val="none" w:sz="0" w:space="0" w:color="auto"/>
            <w:right w:val="none" w:sz="0" w:space="0" w:color="auto"/>
          </w:divBdr>
        </w:div>
        <w:div w:id="528840576">
          <w:marLeft w:val="0"/>
          <w:marRight w:val="0"/>
          <w:marTop w:val="0"/>
          <w:marBottom w:val="0"/>
          <w:divBdr>
            <w:top w:val="none" w:sz="0" w:space="0" w:color="auto"/>
            <w:left w:val="none" w:sz="0" w:space="0" w:color="auto"/>
            <w:bottom w:val="none" w:sz="0" w:space="0" w:color="auto"/>
            <w:right w:val="none" w:sz="0" w:space="0" w:color="auto"/>
          </w:divBdr>
        </w:div>
        <w:div w:id="557522870">
          <w:marLeft w:val="0"/>
          <w:marRight w:val="0"/>
          <w:marTop w:val="0"/>
          <w:marBottom w:val="0"/>
          <w:divBdr>
            <w:top w:val="none" w:sz="0" w:space="0" w:color="auto"/>
            <w:left w:val="none" w:sz="0" w:space="0" w:color="auto"/>
            <w:bottom w:val="none" w:sz="0" w:space="0" w:color="auto"/>
            <w:right w:val="none" w:sz="0" w:space="0" w:color="auto"/>
          </w:divBdr>
        </w:div>
        <w:div w:id="404574873">
          <w:marLeft w:val="0"/>
          <w:marRight w:val="0"/>
          <w:marTop w:val="0"/>
          <w:marBottom w:val="0"/>
          <w:divBdr>
            <w:top w:val="none" w:sz="0" w:space="0" w:color="auto"/>
            <w:left w:val="none" w:sz="0" w:space="0" w:color="auto"/>
            <w:bottom w:val="none" w:sz="0" w:space="0" w:color="auto"/>
            <w:right w:val="none" w:sz="0" w:space="0" w:color="auto"/>
          </w:divBdr>
        </w:div>
        <w:div w:id="1324699369">
          <w:marLeft w:val="0"/>
          <w:marRight w:val="0"/>
          <w:marTop w:val="0"/>
          <w:marBottom w:val="0"/>
          <w:divBdr>
            <w:top w:val="none" w:sz="0" w:space="0" w:color="auto"/>
            <w:left w:val="none" w:sz="0" w:space="0" w:color="auto"/>
            <w:bottom w:val="none" w:sz="0" w:space="0" w:color="auto"/>
            <w:right w:val="none" w:sz="0" w:space="0" w:color="auto"/>
          </w:divBdr>
        </w:div>
        <w:div w:id="1796631114">
          <w:marLeft w:val="0"/>
          <w:marRight w:val="0"/>
          <w:marTop w:val="0"/>
          <w:marBottom w:val="0"/>
          <w:divBdr>
            <w:top w:val="none" w:sz="0" w:space="0" w:color="auto"/>
            <w:left w:val="none" w:sz="0" w:space="0" w:color="auto"/>
            <w:bottom w:val="none" w:sz="0" w:space="0" w:color="auto"/>
            <w:right w:val="none" w:sz="0" w:space="0" w:color="auto"/>
          </w:divBdr>
        </w:div>
        <w:div w:id="1312444157">
          <w:marLeft w:val="0"/>
          <w:marRight w:val="0"/>
          <w:marTop w:val="0"/>
          <w:marBottom w:val="0"/>
          <w:divBdr>
            <w:top w:val="none" w:sz="0" w:space="0" w:color="auto"/>
            <w:left w:val="none" w:sz="0" w:space="0" w:color="auto"/>
            <w:bottom w:val="none" w:sz="0" w:space="0" w:color="auto"/>
            <w:right w:val="none" w:sz="0" w:space="0" w:color="auto"/>
          </w:divBdr>
        </w:div>
        <w:div w:id="1313557516">
          <w:marLeft w:val="0"/>
          <w:marRight w:val="0"/>
          <w:marTop w:val="0"/>
          <w:marBottom w:val="0"/>
          <w:divBdr>
            <w:top w:val="none" w:sz="0" w:space="0" w:color="auto"/>
            <w:left w:val="none" w:sz="0" w:space="0" w:color="auto"/>
            <w:bottom w:val="none" w:sz="0" w:space="0" w:color="auto"/>
            <w:right w:val="none" w:sz="0" w:space="0" w:color="auto"/>
          </w:divBdr>
        </w:div>
        <w:div w:id="171259894">
          <w:marLeft w:val="0"/>
          <w:marRight w:val="0"/>
          <w:marTop w:val="0"/>
          <w:marBottom w:val="0"/>
          <w:divBdr>
            <w:top w:val="none" w:sz="0" w:space="0" w:color="auto"/>
            <w:left w:val="none" w:sz="0" w:space="0" w:color="auto"/>
            <w:bottom w:val="none" w:sz="0" w:space="0" w:color="auto"/>
            <w:right w:val="none" w:sz="0" w:space="0" w:color="auto"/>
          </w:divBdr>
        </w:div>
        <w:div w:id="2062825161">
          <w:marLeft w:val="0"/>
          <w:marRight w:val="0"/>
          <w:marTop w:val="0"/>
          <w:marBottom w:val="0"/>
          <w:divBdr>
            <w:top w:val="none" w:sz="0" w:space="0" w:color="auto"/>
            <w:left w:val="none" w:sz="0" w:space="0" w:color="auto"/>
            <w:bottom w:val="none" w:sz="0" w:space="0" w:color="auto"/>
            <w:right w:val="none" w:sz="0" w:space="0" w:color="auto"/>
          </w:divBdr>
        </w:div>
        <w:div w:id="1219628477">
          <w:marLeft w:val="0"/>
          <w:marRight w:val="0"/>
          <w:marTop w:val="0"/>
          <w:marBottom w:val="0"/>
          <w:divBdr>
            <w:top w:val="none" w:sz="0" w:space="0" w:color="auto"/>
            <w:left w:val="none" w:sz="0" w:space="0" w:color="auto"/>
            <w:bottom w:val="none" w:sz="0" w:space="0" w:color="auto"/>
            <w:right w:val="none" w:sz="0" w:space="0" w:color="auto"/>
          </w:divBdr>
        </w:div>
      </w:divsChild>
    </w:div>
    <w:div w:id="230970336">
      <w:bodyDiv w:val="1"/>
      <w:marLeft w:val="0"/>
      <w:marRight w:val="0"/>
      <w:marTop w:val="0"/>
      <w:marBottom w:val="0"/>
      <w:divBdr>
        <w:top w:val="none" w:sz="0" w:space="0" w:color="auto"/>
        <w:left w:val="none" w:sz="0" w:space="0" w:color="auto"/>
        <w:bottom w:val="none" w:sz="0" w:space="0" w:color="auto"/>
        <w:right w:val="none" w:sz="0" w:space="0" w:color="auto"/>
      </w:divBdr>
    </w:div>
    <w:div w:id="547448326">
      <w:bodyDiv w:val="1"/>
      <w:marLeft w:val="0"/>
      <w:marRight w:val="0"/>
      <w:marTop w:val="0"/>
      <w:marBottom w:val="0"/>
      <w:divBdr>
        <w:top w:val="none" w:sz="0" w:space="0" w:color="auto"/>
        <w:left w:val="none" w:sz="0" w:space="0" w:color="auto"/>
        <w:bottom w:val="none" w:sz="0" w:space="0" w:color="auto"/>
        <w:right w:val="none" w:sz="0" w:space="0" w:color="auto"/>
      </w:divBdr>
    </w:div>
    <w:div w:id="1076322698">
      <w:bodyDiv w:val="1"/>
      <w:marLeft w:val="0"/>
      <w:marRight w:val="0"/>
      <w:marTop w:val="0"/>
      <w:marBottom w:val="0"/>
      <w:divBdr>
        <w:top w:val="none" w:sz="0" w:space="0" w:color="auto"/>
        <w:left w:val="none" w:sz="0" w:space="0" w:color="auto"/>
        <w:bottom w:val="none" w:sz="0" w:space="0" w:color="auto"/>
        <w:right w:val="none" w:sz="0" w:space="0" w:color="auto"/>
      </w:divBdr>
    </w:div>
    <w:div w:id="1101800543">
      <w:bodyDiv w:val="1"/>
      <w:marLeft w:val="0"/>
      <w:marRight w:val="0"/>
      <w:marTop w:val="0"/>
      <w:marBottom w:val="0"/>
      <w:divBdr>
        <w:top w:val="none" w:sz="0" w:space="0" w:color="auto"/>
        <w:left w:val="none" w:sz="0" w:space="0" w:color="auto"/>
        <w:bottom w:val="none" w:sz="0" w:space="0" w:color="auto"/>
        <w:right w:val="none" w:sz="0" w:space="0" w:color="auto"/>
      </w:divBdr>
    </w:div>
    <w:div w:id="1623800836">
      <w:bodyDiv w:val="1"/>
      <w:marLeft w:val="0"/>
      <w:marRight w:val="0"/>
      <w:marTop w:val="0"/>
      <w:marBottom w:val="0"/>
      <w:divBdr>
        <w:top w:val="none" w:sz="0" w:space="0" w:color="auto"/>
        <w:left w:val="none" w:sz="0" w:space="0" w:color="auto"/>
        <w:bottom w:val="none" w:sz="0" w:space="0" w:color="auto"/>
        <w:right w:val="none" w:sz="0" w:space="0" w:color="auto"/>
      </w:divBdr>
    </w:div>
    <w:div w:id="1942444950">
      <w:bodyDiv w:val="1"/>
      <w:marLeft w:val="0"/>
      <w:marRight w:val="0"/>
      <w:marTop w:val="0"/>
      <w:marBottom w:val="0"/>
      <w:divBdr>
        <w:top w:val="none" w:sz="0" w:space="0" w:color="auto"/>
        <w:left w:val="none" w:sz="0" w:space="0" w:color="auto"/>
        <w:bottom w:val="none" w:sz="0" w:space="0" w:color="auto"/>
        <w:right w:val="none" w:sz="0" w:space="0" w:color="auto"/>
      </w:divBdr>
      <w:divsChild>
        <w:div w:id="153030478">
          <w:marLeft w:val="0"/>
          <w:marRight w:val="0"/>
          <w:marTop w:val="0"/>
          <w:marBottom w:val="0"/>
          <w:divBdr>
            <w:top w:val="none" w:sz="0" w:space="0" w:color="auto"/>
            <w:left w:val="none" w:sz="0" w:space="0" w:color="auto"/>
            <w:bottom w:val="none" w:sz="0" w:space="0" w:color="auto"/>
            <w:right w:val="none" w:sz="0" w:space="0" w:color="auto"/>
          </w:divBdr>
        </w:div>
        <w:div w:id="1030767556">
          <w:marLeft w:val="0"/>
          <w:marRight w:val="0"/>
          <w:marTop w:val="0"/>
          <w:marBottom w:val="0"/>
          <w:divBdr>
            <w:top w:val="none" w:sz="0" w:space="0" w:color="auto"/>
            <w:left w:val="none" w:sz="0" w:space="0" w:color="auto"/>
            <w:bottom w:val="none" w:sz="0" w:space="0" w:color="auto"/>
            <w:right w:val="none" w:sz="0" w:space="0" w:color="auto"/>
          </w:divBdr>
        </w:div>
        <w:div w:id="1076169078">
          <w:marLeft w:val="0"/>
          <w:marRight w:val="0"/>
          <w:marTop w:val="0"/>
          <w:marBottom w:val="0"/>
          <w:divBdr>
            <w:top w:val="none" w:sz="0" w:space="0" w:color="auto"/>
            <w:left w:val="none" w:sz="0" w:space="0" w:color="auto"/>
            <w:bottom w:val="none" w:sz="0" w:space="0" w:color="auto"/>
            <w:right w:val="none" w:sz="0" w:space="0" w:color="auto"/>
          </w:divBdr>
        </w:div>
        <w:div w:id="24449817">
          <w:marLeft w:val="0"/>
          <w:marRight w:val="0"/>
          <w:marTop w:val="0"/>
          <w:marBottom w:val="0"/>
          <w:divBdr>
            <w:top w:val="none" w:sz="0" w:space="0" w:color="auto"/>
            <w:left w:val="none" w:sz="0" w:space="0" w:color="auto"/>
            <w:bottom w:val="none" w:sz="0" w:space="0" w:color="auto"/>
            <w:right w:val="none" w:sz="0" w:space="0" w:color="auto"/>
          </w:divBdr>
        </w:div>
        <w:div w:id="1130324444">
          <w:marLeft w:val="0"/>
          <w:marRight w:val="0"/>
          <w:marTop w:val="0"/>
          <w:marBottom w:val="0"/>
          <w:divBdr>
            <w:top w:val="none" w:sz="0" w:space="0" w:color="auto"/>
            <w:left w:val="none" w:sz="0" w:space="0" w:color="auto"/>
            <w:bottom w:val="none" w:sz="0" w:space="0" w:color="auto"/>
            <w:right w:val="none" w:sz="0" w:space="0" w:color="auto"/>
          </w:divBdr>
        </w:div>
        <w:div w:id="1730760905">
          <w:marLeft w:val="0"/>
          <w:marRight w:val="0"/>
          <w:marTop w:val="0"/>
          <w:marBottom w:val="0"/>
          <w:divBdr>
            <w:top w:val="none" w:sz="0" w:space="0" w:color="auto"/>
            <w:left w:val="none" w:sz="0" w:space="0" w:color="auto"/>
            <w:bottom w:val="none" w:sz="0" w:space="0" w:color="auto"/>
            <w:right w:val="none" w:sz="0" w:space="0" w:color="auto"/>
          </w:divBdr>
        </w:div>
        <w:div w:id="1260210579">
          <w:marLeft w:val="0"/>
          <w:marRight w:val="0"/>
          <w:marTop w:val="0"/>
          <w:marBottom w:val="0"/>
          <w:divBdr>
            <w:top w:val="none" w:sz="0" w:space="0" w:color="auto"/>
            <w:left w:val="none" w:sz="0" w:space="0" w:color="auto"/>
            <w:bottom w:val="none" w:sz="0" w:space="0" w:color="auto"/>
            <w:right w:val="none" w:sz="0" w:space="0" w:color="auto"/>
          </w:divBdr>
        </w:div>
        <w:div w:id="734544748">
          <w:marLeft w:val="0"/>
          <w:marRight w:val="0"/>
          <w:marTop w:val="0"/>
          <w:marBottom w:val="0"/>
          <w:divBdr>
            <w:top w:val="none" w:sz="0" w:space="0" w:color="auto"/>
            <w:left w:val="none" w:sz="0" w:space="0" w:color="auto"/>
            <w:bottom w:val="none" w:sz="0" w:space="0" w:color="auto"/>
            <w:right w:val="none" w:sz="0" w:space="0" w:color="auto"/>
          </w:divBdr>
        </w:div>
        <w:div w:id="290064168">
          <w:marLeft w:val="0"/>
          <w:marRight w:val="0"/>
          <w:marTop w:val="0"/>
          <w:marBottom w:val="0"/>
          <w:divBdr>
            <w:top w:val="none" w:sz="0" w:space="0" w:color="auto"/>
            <w:left w:val="none" w:sz="0" w:space="0" w:color="auto"/>
            <w:bottom w:val="none" w:sz="0" w:space="0" w:color="auto"/>
            <w:right w:val="none" w:sz="0" w:space="0" w:color="auto"/>
          </w:divBdr>
        </w:div>
        <w:div w:id="375009230">
          <w:marLeft w:val="0"/>
          <w:marRight w:val="0"/>
          <w:marTop w:val="0"/>
          <w:marBottom w:val="0"/>
          <w:divBdr>
            <w:top w:val="none" w:sz="0" w:space="0" w:color="auto"/>
            <w:left w:val="none" w:sz="0" w:space="0" w:color="auto"/>
            <w:bottom w:val="none" w:sz="0" w:space="0" w:color="auto"/>
            <w:right w:val="none" w:sz="0" w:space="0" w:color="auto"/>
          </w:divBdr>
        </w:div>
        <w:div w:id="13024902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OMLRX3aLQp2Ji8Sw2rDaqYiTrQ==">CgMxLjA4AHIhMXZSWFMycGg1b0d5WDBFU0pnanRjYnNMRl9xRkNVb0RY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1320</Words>
  <Characters>7260</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 Lòpez</dc:creator>
  <cp:lastModifiedBy>Derly  Diaz</cp:lastModifiedBy>
  <cp:revision>7</cp:revision>
  <dcterms:created xsi:type="dcterms:W3CDTF">2024-10-05T01:13:00Z</dcterms:created>
  <dcterms:modified xsi:type="dcterms:W3CDTF">2026-04-12T21:24:00Z</dcterms:modified>
</cp:coreProperties>
</file>