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9BBE8" w14:textId="77777777" w:rsidR="008F52C8" w:rsidRPr="008F52C8" w:rsidRDefault="008F52C8" w:rsidP="00D55934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8F52C8">
        <w:rPr>
          <w:rFonts w:ascii="Times New Roman" w:hAnsi="Times New Roman" w:cs="Times New Roman"/>
          <w:b/>
          <w:bCs/>
          <w:lang w:val="en-US"/>
        </w:rPr>
        <w:t>CellSphereMultiFlow — The Intelligent Future of In Vitro Models</w:t>
      </w:r>
    </w:p>
    <w:p w14:paraId="1B0A984A" w14:textId="79F77632" w:rsidR="008F52C8" w:rsidRPr="008F52C8" w:rsidRDefault="008F52C8" w:rsidP="00D55934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8F52C8">
        <w:rPr>
          <w:rFonts w:ascii="Times New Roman" w:hAnsi="Times New Roman" w:cs="Times New Roman"/>
          <w:lang w:val="en-US"/>
        </w:rPr>
        <w:t xml:space="preserve">The development and testing of new pharmaceutical compounds </w:t>
      </w:r>
      <w:r w:rsidR="00425171" w:rsidRPr="008F52C8">
        <w:rPr>
          <w:rFonts w:ascii="Times New Roman" w:hAnsi="Times New Roman" w:cs="Times New Roman"/>
          <w:lang w:val="en-US"/>
        </w:rPr>
        <w:t>are</w:t>
      </w:r>
      <w:r w:rsidRPr="008F52C8">
        <w:rPr>
          <w:rFonts w:ascii="Times New Roman" w:hAnsi="Times New Roman" w:cs="Times New Roman"/>
          <w:lang w:val="en-US"/>
        </w:rPr>
        <w:t xml:space="preserve"> often slow, costly, and inefficient. This is largely due to the lack of cell culture models that truly reflect </w:t>
      </w:r>
      <w:r w:rsidRPr="008F52C8">
        <w:rPr>
          <w:rFonts w:ascii="Times New Roman" w:hAnsi="Times New Roman" w:cs="Times New Roman"/>
          <w:i/>
          <w:iCs/>
          <w:lang w:val="en-US"/>
        </w:rPr>
        <w:t>in vivo</w:t>
      </w:r>
      <w:r w:rsidRPr="008F52C8">
        <w:rPr>
          <w:rFonts w:ascii="Times New Roman" w:hAnsi="Times New Roman" w:cs="Times New Roman"/>
          <w:lang w:val="en-US"/>
        </w:rPr>
        <w:t xml:space="preserve"> conditions, as well as the limitations of animal studies. </w:t>
      </w:r>
      <w:r w:rsidRPr="008F52C8">
        <w:rPr>
          <w:rFonts w:ascii="Times New Roman" w:hAnsi="Times New Roman" w:cs="Times New Roman"/>
          <w:b/>
          <w:bCs/>
          <w:lang w:val="en-US"/>
        </w:rPr>
        <w:t>CellSphereMultiFlow</w:t>
      </w:r>
      <w:r w:rsidRPr="008F52C8">
        <w:rPr>
          <w:rFonts w:ascii="Times New Roman" w:hAnsi="Times New Roman" w:cs="Times New Roman"/>
          <w:lang w:val="en-US"/>
        </w:rPr>
        <w:t xml:space="preserve"> was designed to change that.</w:t>
      </w:r>
    </w:p>
    <w:p w14:paraId="0080FCAB" w14:textId="77777777" w:rsidR="008F52C8" w:rsidRPr="008F52C8" w:rsidRDefault="008F52C8" w:rsidP="00D55934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8F52C8">
        <w:rPr>
          <w:rFonts w:ascii="Times New Roman" w:hAnsi="Times New Roman" w:cs="Times New Roman"/>
          <w:b/>
          <w:bCs/>
          <w:lang w:val="en-US"/>
        </w:rPr>
        <w:t>CellSphereMultiFlow</w:t>
      </w:r>
      <w:r w:rsidRPr="008F52C8">
        <w:rPr>
          <w:rFonts w:ascii="Times New Roman" w:hAnsi="Times New Roman" w:cs="Times New Roman"/>
          <w:lang w:val="en-US"/>
        </w:rPr>
        <w:t xml:space="preserve"> is an advanced yet easy-to-use microfluidic platform that enables biological and pharmacological research with a level of precision, convenience, and reproducibility that traditional culture systems cannot offer.</w:t>
      </w:r>
    </w:p>
    <w:p w14:paraId="6F69DEEB" w14:textId="77777777" w:rsidR="008F52C8" w:rsidRPr="008F52C8" w:rsidRDefault="008F52C8" w:rsidP="00D55934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8F52C8">
        <w:rPr>
          <w:rFonts w:ascii="Times New Roman" w:hAnsi="Times New Roman" w:cs="Times New Roman"/>
          <w:b/>
          <w:bCs/>
          <w:lang w:val="en-US"/>
        </w:rPr>
        <w:t>What Makes CellSphereMultiFlow Unique?</w:t>
      </w:r>
    </w:p>
    <w:p w14:paraId="014EE624" w14:textId="77777777" w:rsidR="00425171" w:rsidRPr="00425171" w:rsidRDefault="008F52C8" w:rsidP="00D55934">
      <w:pPr>
        <w:pStyle w:val="Akapitzlist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bCs/>
          <w:color w:val="156082" w:themeColor="accent1"/>
          <w:lang w:val="en-US"/>
        </w:rPr>
      </w:pPr>
      <w:r w:rsidRPr="00425171">
        <w:rPr>
          <w:rFonts w:ascii="Times New Roman" w:hAnsi="Times New Roman" w:cs="Times New Roman"/>
          <w:b/>
          <w:bCs/>
          <w:color w:val="156082" w:themeColor="accent1"/>
          <w:lang w:val="en-US"/>
        </w:rPr>
        <w:t>Generate realistic 3D cellular models</w:t>
      </w:r>
    </w:p>
    <w:p w14:paraId="110133C3" w14:textId="55A5032E" w:rsidR="00425171" w:rsidRDefault="008F52C8" w:rsidP="00D55934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8F52C8">
        <w:rPr>
          <w:rFonts w:ascii="Times New Roman" w:hAnsi="Times New Roman" w:cs="Times New Roman"/>
          <w:lang w:val="en-US"/>
        </w:rPr>
        <w:t>Rapidly and intuitively produce 3D spheroids</w:t>
      </w:r>
      <w:r w:rsidR="00425171">
        <w:rPr>
          <w:rFonts w:ascii="Times New Roman" w:hAnsi="Times New Roman" w:cs="Times New Roman"/>
          <w:lang w:val="en-US"/>
        </w:rPr>
        <w:t xml:space="preserve"> on the platform </w:t>
      </w:r>
      <w:r w:rsidRPr="008F52C8">
        <w:rPr>
          <w:rFonts w:ascii="Times New Roman" w:hAnsi="Times New Roman" w:cs="Times New Roman"/>
          <w:lang w:val="en-US"/>
        </w:rPr>
        <w:t>that more closely mimic physiological conditions than conventional monolayer cultures.</w:t>
      </w:r>
    </w:p>
    <w:p w14:paraId="75702300" w14:textId="77777777" w:rsidR="00425171" w:rsidRPr="00425171" w:rsidRDefault="008F52C8" w:rsidP="00D55934">
      <w:pPr>
        <w:pStyle w:val="Akapitzlist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bCs/>
          <w:color w:val="156082" w:themeColor="accent1"/>
          <w:lang w:val="en-US"/>
        </w:rPr>
      </w:pPr>
      <w:r w:rsidRPr="00425171">
        <w:rPr>
          <w:rFonts w:ascii="Times New Roman" w:hAnsi="Times New Roman" w:cs="Times New Roman"/>
          <w:b/>
          <w:bCs/>
          <w:color w:val="156082" w:themeColor="accent1"/>
          <w:lang w:val="en-US"/>
        </w:rPr>
        <w:t>Perform long-term experiments with confidence</w:t>
      </w:r>
    </w:p>
    <w:p w14:paraId="69B66399" w14:textId="735DED93" w:rsidR="008F52C8" w:rsidRPr="00425171" w:rsidRDefault="008F52C8" w:rsidP="00D55934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425171">
        <w:rPr>
          <w:rFonts w:ascii="Times New Roman" w:hAnsi="Times New Roman" w:cs="Times New Roman"/>
          <w:lang w:val="en-US"/>
        </w:rPr>
        <w:t>The system supports stable, long-term culture — ideal for toxicity studies, drug-response profiling, and chronic exposure experiments that standard methods cannot sustain.</w:t>
      </w:r>
    </w:p>
    <w:p w14:paraId="752F1757" w14:textId="77777777" w:rsidR="00425171" w:rsidRPr="00425171" w:rsidRDefault="008F52C8" w:rsidP="00D55934">
      <w:pPr>
        <w:pStyle w:val="Akapitzlist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bCs/>
          <w:color w:val="156082" w:themeColor="accent1"/>
          <w:lang w:val="en-US"/>
        </w:rPr>
      </w:pPr>
      <w:r w:rsidRPr="00425171">
        <w:rPr>
          <w:rFonts w:ascii="Times New Roman" w:hAnsi="Times New Roman" w:cs="Times New Roman"/>
          <w:b/>
          <w:bCs/>
          <w:color w:val="156082" w:themeColor="accent1"/>
          <w:lang w:val="en-US"/>
        </w:rPr>
        <w:t>Flow culture without pumps</w:t>
      </w:r>
    </w:p>
    <w:p w14:paraId="1A44267B" w14:textId="77777777" w:rsidR="00425171" w:rsidRDefault="008F52C8" w:rsidP="00D55934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425171">
        <w:rPr>
          <w:rFonts w:ascii="Times New Roman" w:hAnsi="Times New Roman" w:cs="Times New Roman"/>
          <w:lang w:val="en-US"/>
        </w:rPr>
        <w:t>A gentle, physiologically relevant flow is generated simply using a standard laboratory rocker — eliminating the need for expensive peristaltic or syringe pumps.</w:t>
      </w:r>
    </w:p>
    <w:p w14:paraId="3CD4D745" w14:textId="77777777" w:rsidR="00425171" w:rsidRPr="00425171" w:rsidRDefault="008F52C8" w:rsidP="00D55934">
      <w:pPr>
        <w:pStyle w:val="Akapitzlist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bCs/>
          <w:color w:val="156082" w:themeColor="accent1"/>
          <w:lang w:val="en-US"/>
        </w:rPr>
      </w:pPr>
      <w:r w:rsidRPr="00425171">
        <w:rPr>
          <w:rFonts w:ascii="Times New Roman" w:hAnsi="Times New Roman" w:cs="Times New Roman"/>
          <w:b/>
          <w:bCs/>
          <w:color w:val="156082" w:themeColor="accent1"/>
          <w:lang w:val="en-US"/>
        </w:rPr>
        <w:t>High-throughput flexibility</w:t>
      </w:r>
    </w:p>
    <w:p w14:paraId="4F54F457" w14:textId="35B53A19" w:rsidR="008F52C8" w:rsidRPr="00425171" w:rsidRDefault="008F52C8" w:rsidP="00D55934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425171">
        <w:rPr>
          <w:rFonts w:ascii="Times New Roman" w:hAnsi="Times New Roman" w:cs="Times New Roman"/>
          <w:lang w:val="en-US"/>
        </w:rPr>
        <w:t>Evaluate multiple compounds, various concentrations, or different cell models in a single device</w:t>
      </w:r>
      <w:r w:rsidR="00425171">
        <w:rPr>
          <w:rFonts w:ascii="Times New Roman" w:hAnsi="Times New Roman" w:cs="Times New Roman"/>
          <w:lang w:val="en-US"/>
        </w:rPr>
        <w:t>: more</w:t>
      </w:r>
      <w:r w:rsidRPr="00425171">
        <w:rPr>
          <w:rFonts w:ascii="Times New Roman" w:hAnsi="Times New Roman" w:cs="Times New Roman"/>
          <w:lang w:val="en-US"/>
        </w:rPr>
        <w:t xml:space="preserve"> data, fewer resources, faster decisions.</w:t>
      </w:r>
    </w:p>
    <w:p w14:paraId="091A8866" w14:textId="77777777" w:rsidR="00425171" w:rsidRPr="00425171" w:rsidRDefault="00425171" w:rsidP="00D55934">
      <w:pPr>
        <w:pStyle w:val="Akapitzlist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bCs/>
          <w:color w:val="156082" w:themeColor="accent1"/>
          <w:lang w:val="en-US"/>
        </w:rPr>
      </w:pPr>
      <w:r w:rsidRPr="00425171">
        <w:rPr>
          <w:rFonts w:ascii="Segoe UI Emoji" w:hAnsi="Segoe UI Emoji" w:cs="Segoe UI Emoji"/>
          <w:b/>
          <w:bCs/>
          <w:color w:val="156082" w:themeColor="accent1"/>
          <w:lang w:val="en-US"/>
        </w:rPr>
        <w:t>T</w:t>
      </w:r>
      <w:r w:rsidR="008F52C8" w:rsidRPr="00425171">
        <w:rPr>
          <w:rFonts w:ascii="Times New Roman" w:hAnsi="Times New Roman" w:cs="Times New Roman"/>
          <w:b/>
          <w:bCs/>
          <w:color w:val="156082" w:themeColor="accent1"/>
          <w:lang w:val="en-US"/>
        </w:rPr>
        <w:t>rue scalability — guaranteed by automation compatibility (SLAS/ANSI standard)</w:t>
      </w:r>
    </w:p>
    <w:p w14:paraId="41C6BF68" w14:textId="142D2668" w:rsidR="008F52C8" w:rsidRPr="00425171" w:rsidRDefault="008F52C8" w:rsidP="00D55934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425171">
        <w:rPr>
          <w:rFonts w:ascii="Times New Roman" w:hAnsi="Times New Roman" w:cs="Times New Roman"/>
          <w:lang w:val="en-US"/>
        </w:rPr>
        <w:t xml:space="preserve">Designed fully compliant with SLAS/ANSI plate standards, </w:t>
      </w:r>
      <w:r w:rsidRPr="00D55934">
        <w:rPr>
          <w:rFonts w:ascii="Times New Roman" w:hAnsi="Times New Roman" w:cs="Times New Roman"/>
          <w:b/>
          <w:bCs/>
          <w:lang w:val="en-US"/>
        </w:rPr>
        <w:t>CellSphereMultiFlow</w:t>
      </w:r>
      <w:r w:rsidRPr="00425171">
        <w:rPr>
          <w:rFonts w:ascii="Times New Roman" w:hAnsi="Times New Roman" w:cs="Times New Roman"/>
          <w:lang w:val="en-US"/>
        </w:rPr>
        <w:t xml:space="preserve"> integrates seamlessly with laboratory automation systems</w:t>
      </w:r>
      <w:r w:rsidR="00425171">
        <w:rPr>
          <w:rFonts w:ascii="Times New Roman" w:hAnsi="Times New Roman" w:cs="Times New Roman"/>
          <w:lang w:val="en-US"/>
        </w:rPr>
        <w:t>,</w:t>
      </w:r>
      <w:r w:rsidR="00425171" w:rsidRPr="00425171">
        <w:rPr>
          <w:rFonts w:ascii="Times New Roman" w:hAnsi="Times New Roman" w:cs="Times New Roman"/>
          <w:lang w:val="en-US"/>
        </w:rPr>
        <w:t xml:space="preserve"> </w:t>
      </w:r>
      <w:r w:rsidR="00425171" w:rsidRPr="00425171">
        <w:rPr>
          <w:rFonts w:ascii="Times New Roman" w:hAnsi="Times New Roman" w:cs="Times New Roman"/>
          <w:i/>
          <w:iCs/>
          <w:lang w:val="en-US"/>
        </w:rPr>
        <w:t>i.e.</w:t>
      </w:r>
      <w:r w:rsidR="00425171">
        <w:rPr>
          <w:rFonts w:ascii="Times New Roman" w:hAnsi="Times New Roman" w:cs="Times New Roman"/>
          <w:lang w:val="en-US"/>
        </w:rPr>
        <w:t>,</w:t>
      </w:r>
      <w:r w:rsidR="00425171" w:rsidRPr="00425171">
        <w:rPr>
          <w:rFonts w:ascii="Times New Roman" w:hAnsi="Times New Roman" w:cs="Times New Roman"/>
          <w:lang w:val="en-US"/>
        </w:rPr>
        <w:t xml:space="preserve"> </w:t>
      </w:r>
      <w:r w:rsidR="00425171">
        <w:rPr>
          <w:rFonts w:ascii="Times New Roman" w:hAnsi="Times New Roman" w:cs="Times New Roman"/>
          <w:lang w:val="en-US"/>
        </w:rPr>
        <w:t>multi-plate</w:t>
      </w:r>
      <w:r w:rsidR="00425171" w:rsidRPr="00425171">
        <w:rPr>
          <w:rFonts w:ascii="Times New Roman" w:hAnsi="Times New Roman" w:cs="Times New Roman"/>
          <w:lang w:val="en-US"/>
        </w:rPr>
        <w:t xml:space="preserve"> readers or </w:t>
      </w:r>
      <w:r w:rsidRPr="00425171">
        <w:rPr>
          <w:rFonts w:ascii="Times New Roman" w:hAnsi="Times New Roman" w:cs="Times New Roman"/>
          <w:lang w:val="en-US"/>
        </w:rPr>
        <w:t xml:space="preserve">liquid-handling robots. </w:t>
      </w:r>
    </w:p>
    <w:p w14:paraId="0EF896EF" w14:textId="77777777" w:rsidR="00425171" w:rsidRPr="00425171" w:rsidRDefault="008F52C8" w:rsidP="00D55934">
      <w:pPr>
        <w:pStyle w:val="Akapitzlist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bCs/>
          <w:color w:val="156082" w:themeColor="accent1"/>
          <w:lang w:val="en-US"/>
        </w:rPr>
      </w:pPr>
      <w:r w:rsidRPr="00425171">
        <w:rPr>
          <w:rFonts w:ascii="Times New Roman" w:hAnsi="Times New Roman" w:cs="Times New Roman"/>
          <w:b/>
          <w:bCs/>
          <w:color w:val="156082" w:themeColor="accent1"/>
          <w:lang w:val="en-US"/>
        </w:rPr>
        <w:t>Comprehensive analytical compatibility</w:t>
      </w:r>
    </w:p>
    <w:p w14:paraId="326716B9" w14:textId="7080E5A8" w:rsidR="008F52C8" w:rsidRDefault="008F52C8" w:rsidP="00D55934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425171">
        <w:rPr>
          <w:rFonts w:ascii="Times New Roman" w:hAnsi="Times New Roman" w:cs="Times New Roman"/>
          <w:b/>
          <w:bCs/>
          <w:lang w:val="en-US"/>
        </w:rPr>
        <w:t>CellSphereMultiFlow</w:t>
      </w:r>
      <w:r w:rsidRPr="00425171">
        <w:rPr>
          <w:rFonts w:ascii="Times New Roman" w:hAnsi="Times New Roman" w:cs="Times New Roman"/>
          <w:lang w:val="en-US"/>
        </w:rPr>
        <w:t xml:space="preserve"> supports a wide range of downstream analyses essential for modern research:</w:t>
      </w:r>
      <w:r w:rsidR="00425171">
        <w:rPr>
          <w:rFonts w:ascii="Times New Roman" w:hAnsi="Times New Roman" w:cs="Times New Roman"/>
          <w:lang w:val="en-US"/>
        </w:rPr>
        <w:t xml:space="preserve"> b</w:t>
      </w:r>
      <w:r w:rsidRPr="008F52C8">
        <w:rPr>
          <w:rFonts w:ascii="Times New Roman" w:hAnsi="Times New Roman" w:cs="Times New Roman"/>
          <w:lang w:val="en-US"/>
        </w:rPr>
        <w:t>iochemical tests on media collected from the system,</w:t>
      </w:r>
      <w:r w:rsidR="00425171">
        <w:rPr>
          <w:rFonts w:ascii="Times New Roman" w:hAnsi="Times New Roman" w:cs="Times New Roman"/>
          <w:lang w:val="en-US"/>
        </w:rPr>
        <w:t xml:space="preserve"> a</w:t>
      </w:r>
      <w:r w:rsidRPr="008F52C8">
        <w:rPr>
          <w:rFonts w:ascii="Times New Roman" w:hAnsi="Times New Roman" w:cs="Times New Roman"/>
          <w:lang w:val="en-US"/>
        </w:rPr>
        <w:t>dvanced microscopy and 3D imaging, including real-time monitoring,</w:t>
      </w:r>
      <w:r w:rsidR="00425171">
        <w:rPr>
          <w:rFonts w:ascii="Times New Roman" w:hAnsi="Times New Roman" w:cs="Times New Roman"/>
          <w:lang w:val="en-US"/>
        </w:rPr>
        <w:t xml:space="preserve"> m</w:t>
      </w:r>
      <w:r w:rsidRPr="008F52C8">
        <w:rPr>
          <w:rFonts w:ascii="Times New Roman" w:hAnsi="Times New Roman" w:cs="Times New Roman"/>
          <w:lang w:val="en-US"/>
        </w:rPr>
        <w:t>olecular profiling of entire spheroids (RNA-seq, proteomics, metabolomics),</w:t>
      </w:r>
      <w:r w:rsidR="00425171">
        <w:rPr>
          <w:rFonts w:ascii="Times New Roman" w:hAnsi="Times New Roman" w:cs="Times New Roman"/>
          <w:lang w:val="en-US"/>
        </w:rPr>
        <w:t xml:space="preserve"> m</w:t>
      </w:r>
      <w:r w:rsidRPr="008F52C8">
        <w:rPr>
          <w:rFonts w:ascii="Times New Roman" w:hAnsi="Times New Roman" w:cs="Times New Roman"/>
          <w:lang w:val="en-US"/>
        </w:rPr>
        <w:t>etabolic activity measurements under continuous flow, enabling dynamic assessment of cell function in physiologically relevant conditions.</w:t>
      </w:r>
    </w:p>
    <w:p w14:paraId="0C3F4FFD" w14:textId="77777777" w:rsidR="00D55934" w:rsidRPr="00425171" w:rsidRDefault="00D55934" w:rsidP="00D55934">
      <w:pPr>
        <w:pStyle w:val="Akapitzlist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bCs/>
          <w:color w:val="156082" w:themeColor="accent1"/>
          <w:lang w:val="en-US"/>
        </w:rPr>
      </w:pPr>
      <w:r w:rsidRPr="00425171">
        <w:rPr>
          <w:rFonts w:ascii="Times New Roman" w:hAnsi="Times New Roman" w:cs="Times New Roman"/>
          <w:b/>
          <w:bCs/>
          <w:color w:val="156082" w:themeColor="accent1"/>
          <w:lang w:val="en-US"/>
        </w:rPr>
        <w:t>Reduce waste and lower costs</w:t>
      </w:r>
    </w:p>
    <w:p w14:paraId="73EC54CE" w14:textId="77777777" w:rsidR="00D55934" w:rsidRPr="00425171" w:rsidRDefault="00D55934" w:rsidP="00D55934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425171">
        <w:rPr>
          <w:rFonts w:ascii="Times New Roman" w:hAnsi="Times New Roman" w:cs="Times New Roman"/>
          <w:lang w:val="en-US"/>
        </w:rPr>
        <w:t>Working with micro-volumes significantly decreases reagent consumption and minimizes biological and plastic waste.</w:t>
      </w:r>
    </w:p>
    <w:p w14:paraId="4C7E5002" w14:textId="77777777" w:rsidR="00D55934" w:rsidRPr="00425171" w:rsidRDefault="00D55934" w:rsidP="00D55934">
      <w:pPr>
        <w:pStyle w:val="Akapitzlist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bCs/>
          <w:color w:val="156082" w:themeColor="accent1"/>
          <w:lang w:val="en-US"/>
        </w:rPr>
      </w:pPr>
      <w:r w:rsidRPr="00425171">
        <w:rPr>
          <w:rFonts w:ascii="Times New Roman" w:hAnsi="Times New Roman" w:cs="Times New Roman"/>
          <w:b/>
          <w:bCs/>
          <w:color w:val="156082" w:themeColor="accent1"/>
          <w:lang w:val="en-US"/>
        </w:rPr>
        <w:t>Faster workflows with higher reproducibility</w:t>
      </w:r>
    </w:p>
    <w:p w14:paraId="24D0293B" w14:textId="77777777" w:rsidR="00D55934" w:rsidRPr="00425171" w:rsidRDefault="00D55934" w:rsidP="00D55934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425171">
        <w:rPr>
          <w:rFonts w:ascii="Times New Roman" w:hAnsi="Times New Roman" w:cs="Times New Roman"/>
          <w:lang w:val="en-US"/>
        </w:rPr>
        <w:t>Reduced manual pipetting means shorter experiment times and fewer user-related errors, boosting data consistency.</w:t>
      </w:r>
    </w:p>
    <w:p w14:paraId="4E541F3D" w14:textId="77777777" w:rsidR="00D55934" w:rsidRPr="008F52C8" w:rsidRDefault="00D55934" w:rsidP="00D55934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13F7EBA0" w14:textId="53D1D12F" w:rsidR="008F52C8" w:rsidRPr="008F52C8" w:rsidRDefault="008F52C8" w:rsidP="00D55934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8F52C8">
        <w:rPr>
          <w:rFonts w:ascii="Times New Roman" w:hAnsi="Times New Roman" w:cs="Times New Roman"/>
          <w:b/>
          <w:bCs/>
          <w:lang w:val="en-US"/>
        </w:rPr>
        <w:t xml:space="preserve">CellSphereMultiFlow empowers laboratories to work faster, smarter, and more biologically — unlocking new standards in predictive, physiologically relevant </w:t>
      </w:r>
      <w:proofErr w:type="gramStart"/>
      <w:r w:rsidR="00D55934">
        <w:rPr>
          <w:rFonts w:ascii="Times New Roman" w:hAnsi="Times New Roman" w:cs="Times New Roman"/>
          <w:b/>
          <w:bCs/>
          <w:i/>
          <w:iCs/>
          <w:lang w:val="en-US"/>
        </w:rPr>
        <w:t>a</w:t>
      </w:r>
      <w:r w:rsidRPr="008F52C8">
        <w:rPr>
          <w:rFonts w:ascii="Times New Roman" w:hAnsi="Times New Roman" w:cs="Times New Roman"/>
          <w:b/>
          <w:bCs/>
          <w:lang w:val="en-US"/>
        </w:rPr>
        <w:t xml:space="preserve"> research</w:t>
      </w:r>
      <w:proofErr w:type="gramEnd"/>
      <w:r w:rsidRPr="008F52C8">
        <w:rPr>
          <w:rFonts w:ascii="Times New Roman" w:hAnsi="Times New Roman" w:cs="Times New Roman"/>
          <w:b/>
          <w:bCs/>
          <w:lang w:val="en-US"/>
        </w:rPr>
        <w:t>.</w:t>
      </w:r>
    </w:p>
    <w:p w14:paraId="74E591B8" w14:textId="77777777" w:rsidR="008F52C8" w:rsidRPr="00425171" w:rsidRDefault="008F52C8" w:rsidP="00D55934">
      <w:pPr>
        <w:spacing w:after="0"/>
        <w:jc w:val="both"/>
        <w:rPr>
          <w:rFonts w:ascii="Times New Roman" w:hAnsi="Times New Roman" w:cs="Times New Roman"/>
          <w:lang w:val="en-US"/>
        </w:rPr>
      </w:pPr>
    </w:p>
    <w:sectPr w:rsidR="008F52C8" w:rsidRPr="004251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5F446" w14:textId="77777777" w:rsidR="008F52C8" w:rsidRDefault="008F52C8" w:rsidP="008F52C8">
      <w:pPr>
        <w:spacing w:after="0" w:line="240" w:lineRule="auto"/>
      </w:pPr>
      <w:r>
        <w:separator/>
      </w:r>
    </w:p>
  </w:endnote>
  <w:endnote w:type="continuationSeparator" w:id="0">
    <w:p w14:paraId="3C6275A6" w14:textId="77777777" w:rsidR="008F52C8" w:rsidRDefault="008F52C8" w:rsidP="008F5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0CE07" w14:textId="77777777" w:rsidR="008F52C8" w:rsidRDefault="008F52C8" w:rsidP="008F52C8">
      <w:pPr>
        <w:spacing w:after="0" w:line="240" w:lineRule="auto"/>
      </w:pPr>
      <w:r>
        <w:separator/>
      </w:r>
    </w:p>
  </w:footnote>
  <w:footnote w:type="continuationSeparator" w:id="0">
    <w:p w14:paraId="244B7C3F" w14:textId="77777777" w:rsidR="008F52C8" w:rsidRDefault="008F52C8" w:rsidP="008F52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D6546"/>
    <w:multiLevelType w:val="multilevel"/>
    <w:tmpl w:val="08DC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A07E2"/>
    <w:multiLevelType w:val="multilevel"/>
    <w:tmpl w:val="3EAA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7025F"/>
    <w:multiLevelType w:val="multilevel"/>
    <w:tmpl w:val="615E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0345D"/>
    <w:multiLevelType w:val="hybridMultilevel"/>
    <w:tmpl w:val="24EAA8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225B4"/>
    <w:multiLevelType w:val="multilevel"/>
    <w:tmpl w:val="6708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DF1B13"/>
    <w:multiLevelType w:val="multilevel"/>
    <w:tmpl w:val="C6AC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024340">
    <w:abstractNumId w:val="0"/>
  </w:num>
  <w:num w:numId="2" w16cid:durableId="1109474720">
    <w:abstractNumId w:val="1"/>
  </w:num>
  <w:num w:numId="3" w16cid:durableId="1221014759">
    <w:abstractNumId w:val="5"/>
  </w:num>
  <w:num w:numId="4" w16cid:durableId="583270455">
    <w:abstractNumId w:val="4"/>
  </w:num>
  <w:num w:numId="5" w16cid:durableId="1783380400">
    <w:abstractNumId w:val="2"/>
  </w:num>
  <w:num w:numId="6" w16cid:durableId="223105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C8"/>
    <w:rsid w:val="00425171"/>
    <w:rsid w:val="00672A4E"/>
    <w:rsid w:val="008F52C8"/>
    <w:rsid w:val="00D55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7F65A"/>
  <w15:chartTrackingRefBased/>
  <w15:docId w15:val="{9533EAF8-16F5-4593-8612-22F14097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F5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F5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F5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F5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F5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F5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F5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F5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F5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F5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F5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F5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F52C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F52C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F52C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F52C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F52C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F52C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F5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F5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F5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F5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F5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F52C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F52C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F52C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F5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F52C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F52C8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8F52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F52C8"/>
  </w:style>
  <w:style w:type="paragraph" w:styleId="Stopka">
    <w:name w:val="footer"/>
    <w:basedOn w:val="Normalny"/>
    <w:link w:val="StopkaZnak"/>
    <w:uiPriority w:val="99"/>
    <w:unhideWhenUsed/>
    <w:rsid w:val="008F52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F5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372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Żuchowska Agnieszka</dc:creator>
  <cp:keywords/>
  <dc:description/>
  <cp:lastModifiedBy>Żuchowska Agnieszka</cp:lastModifiedBy>
  <cp:revision>1</cp:revision>
  <dcterms:created xsi:type="dcterms:W3CDTF">2025-12-06T16:48:00Z</dcterms:created>
  <dcterms:modified xsi:type="dcterms:W3CDTF">2025-12-06T17:11:00Z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5be73a14-fd8c-4ccb-99ab-c4eceb248afc</vt:lpwstr>
  </property>
</Properties>
</file>