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HMRC Mobile App — Personal Tax Account (iOS &amp; Android)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Application Development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of Digital Channels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DRAFT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Background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native mobile app for citizens to view tax codes, submit expenses, and check repayment status. Currently available only via web browser. Target: 2 million downloads in year one, replacing a high-friction web journey on mobile devices.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Native iOS (Swift) and Android (Kotlin) applications with a shared API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Biometric authentication (FaceID / fingerprint) with fallback PIN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current tax code, NI contributions year-to-date, and repayment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simple expense claims (photo capture, categorisation, submission)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notifications for repayment milestones and deadlines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 mode for viewing last-synced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Store and Google Play submission and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NCSC mobile app security guidelines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iOS 16+ and Android 11+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iOS and Android applications (source code and build pipeline)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gateway and backend integration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review and NCSC compliance sign-off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Store and Google Play listings and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test suite (unit, integration,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Accessibility audit report (iOS and 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research summary from beta (500 participants)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implementation (Firebase, privacy-compliant)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BA6" w:sz="6" w:space="1"/>
      </w:pBdr>
      <w:tabs>
        <w:tab w:val="right" w:pos="9638"/>
      </w:tabs>
      <w:spacing w:before="120"/>
    </w:pPr>
    <w:r>
      <w:rPr>
        <w:rFonts w:ascii="Arial" w:cs="Arial" w:eastAsia="Arial" w:hAnsi="Arial"/>
        <w:color w:val="5F5E5A"/>
        <w:sz w:val="18"/>
        <w:szCs w:val="18"/>
      </w:rPr>
      <w:t xml:space="preserve">Requirements &amp; Deliverables</w:t>
    </w:r>
    <w:r>
      <w:rPr>
        <w:rFonts w:ascii="Arial" w:cs="Arial" w:eastAsia="Arial" w:hAnsi="Arial"/>
        <w:color w:val="5F5E5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BA6" w:sz="6" w:space="1"/>
      </w:pBdr>
      <w:spacing w:after="120"/>
    </w:pPr>
    <w:r>
      <w:rPr>
        <w:rFonts w:ascii="Arial" w:cs="Arial" w:eastAsia="Arial" w:hAnsi="Arial"/>
        <w:color w:val="5F5E5A"/>
        <w:sz w:val="18"/>
        <w:szCs w:val="18"/>
      </w:rPr>
      <w:t xml:space="preserve">HMRC Mobile App — Personal Tax Account (iOS &amp; Android)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B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2026-05-04T13:23:46.267Z</dcterms:created>
  <dcterms:modified xsi:type="dcterms:W3CDTF">2026-05-04T13:23:46.267Z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