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Security Information and Event Management (SIEM) Implementation</w:t>
      </w:r>
    </w:p>
    <w:p>
      <w:pPr>
        <w:spacing w:after="12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Project type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Cybersecurity / Infrastructure</w:t>
            </w:r>
          </w:p>
        </w:tc>
      </w:tr>
      <w:tr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Sponsor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CISO</w:t>
            </w:r>
          </w:p>
        </w:tc>
      </w:tr>
      <w:tr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Delivery date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Q4 2025</w:t>
            </w:r>
          </w:p>
        </w:tc>
      </w:tr>
      <w:tr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 version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 DRAFT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Background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Implement Microsoft Sentinel as the organisation's SIEM, replacing a legacy QRadar deployment. Ingest events from 12 data sources, build detection rules aligned to MITRE ATT&amp;CK, and establish a 24/7 SOC capability with automated response playbooks.</w:t>
      </w:r>
    </w:p>
    <w:p>
      <w:pPr>
        <w:spacing w:after="120"/>
      </w:pPr>
      <w:r>
        <w:t xml:space="preserve"/>
      </w:r>
    </w:p>
    <w:p>
      <w:pPr>
        <w:pStyle w:val="Heading1"/>
      </w:pPr>
      <w:r>
        <w:t xml:space="preserve">Requirements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Deploy Microsoft Sentinel in Azure (UK South region)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Ingest from 12 sources: Active Directory, Azure AD, M365, Palo Alto firewalls, Microsoft Defender, DNS, VPN, and 4 legacy SIEM forwarders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Develop 40 detection rules mapped to MITRE ATT&amp;CK framework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Configure 15 playbooks for automated response (SOAR)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Mean time to detect (MTTD) &lt;15 minutes for high-severity events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Integration with ServiceNow for automated incident ticket creation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SOC analyst training and handover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NCSC Cyber Essentials Plus maintained throughout</w:t>
      </w:r>
    </w:p>
    <w:p>
      <w:pPr>
        <w:spacing w:after="120"/>
      </w:pPr>
      <w:r>
        <w:t xml:space="preserve"/>
      </w:r>
    </w:p>
    <w:p>
      <w:pPr>
        <w:pStyle w:val="Heading1"/>
      </w:pPr>
      <w:r>
        <w:t xml:space="preserve">Deliverables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Sentinel workspace deployed and connected to all 12 sources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40 detection rules (documented, tested, mapped to MITRE ATT&amp;CK)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15 SOAR playbooks tested end-to-end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ServiceNow integration configured and validated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SOC runbook and escalation procedures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Training programme delivered to 12 SOC analysts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30-day post-go-live support report (MTTD, false positive rate)</w:t>
      </w:r>
    </w:p>
    <w:p>
      <w:pPr>
        <w:spacing w:after="12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5BA6" w:sz="6" w:space="1"/>
      </w:pBdr>
      <w:tabs>
        <w:tab w:val="right" w:pos="9638"/>
      </w:tabs>
      <w:spacing w:before="120"/>
    </w:pPr>
    <w:r>
      <w:rPr>
        <w:rFonts w:ascii="Arial" w:cs="Arial" w:eastAsia="Arial" w:hAnsi="Arial"/>
        <w:color w:val="5F5E5A"/>
        <w:sz w:val="18"/>
        <w:szCs w:val="18"/>
      </w:rPr>
      <w:t xml:space="preserve">Requirements &amp; Deliverables</w:t>
    </w:r>
    <w:r>
      <w:rPr>
        <w:rFonts w:ascii="Arial" w:cs="Arial" w:eastAsia="Arial" w:hAnsi="Arial"/>
        <w:color w:val="5F5E5A"/>
        <w:sz w:val="18"/>
        <w:szCs w:val="18"/>
      </w:rPr>
      <w:t xml:space="preserve">	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5BA6" w:sz="6" w:space="1"/>
      </w:pBdr>
      <w:spacing w:after="120"/>
    </w:pPr>
    <w:r>
      <w:rPr>
        <w:rFonts w:ascii="Arial" w:cs="Arial" w:eastAsia="Arial" w:hAnsi="Arial"/>
        <w:color w:val="5F5E5A"/>
        <w:sz w:val="18"/>
        <w:szCs w:val="18"/>
      </w:rPr>
      <w:t xml:space="preserve">Security Information and Event Management (SIEM) Implementation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5BA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C2C2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2026-05-04T13:23:46.328Z</dcterms:created>
  <dcterms:modified xsi:type="dcterms:W3CDTF">2026-05-04T13:23:46.328Z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