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Online Marriage Allowance Claim Service</w:t>
      </w:r>
    </w:p>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EAF0FB" w:val="clear"/>
            <w:tcMar>
              <w:top w:type="dxa" w:w="80"/>
              <w:left w:type="dxa" w:w="160"/>
              <w:bottom w:type="dxa" w:w="80"/>
              <w:right w:type="dxa" w:w="80"/>
            </w:tcMar>
          </w:tcPr>
          <w:p>
            <w:r>
              <w:rPr>
                <w:rFonts w:ascii="Arial" w:cs="Arial" w:eastAsia="Arial" w:hAnsi="Arial"/>
                <w:b/>
                <w:bCs/>
                <w:sz w:val="20"/>
                <w:szCs w:val="20"/>
              </w:rPr>
              <w:t xml:space="preserve">Project type</w:t>
            </w:r>
          </w:p>
        </w:tc>
        <w:tc>
          <w:tcPr>
            <w:tcW w:type="dxa" w:w="4819"/>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sz w:val="20"/>
                <w:szCs w:val="20"/>
              </w:rPr>
              <w:t xml:space="preserve">GOV.UK Digital Service</w:t>
            </w:r>
          </w:p>
        </w:tc>
      </w:tr>
      <w:tr>
        <w:tc>
          <w:tcPr>
            <w:tcW w:type="dxa" w:w="4819"/>
            <w:tcBorders>
              <w:top w:val="single" w:color="CCCCCC" w:sz="1"/>
              <w:left w:val="single" w:color="CCCCCC" w:sz="1"/>
              <w:bottom w:val="single" w:color="CCCCCC" w:sz="1"/>
              <w:right w:val="single" w:color="CCCCCC" w:sz="1"/>
            </w:tcBorders>
            <w:shd w:fill="EAF0FB" w:val="clear"/>
            <w:tcMar>
              <w:top w:type="dxa" w:w="80"/>
              <w:left w:type="dxa" w:w="160"/>
              <w:bottom w:type="dxa" w:w="80"/>
              <w:right w:type="dxa" w:w="80"/>
            </w:tcMar>
          </w:tcPr>
          <w:p>
            <w:r>
              <w:rPr>
                <w:rFonts w:ascii="Arial" w:cs="Arial" w:eastAsia="Arial" w:hAnsi="Arial"/>
                <w:b/>
                <w:bCs/>
                <w:sz w:val="20"/>
                <w:szCs w:val="20"/>
              </w:rPr>
              <w:t xml:space="preserve">Sponsor</w:t>
            </w:r>
          </w:p>
        </w:tc>
        <w:tc>
          <w:tcPr>
            <w:tcW w:type="dxa" w:w="4819"/>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sz w:val="20"/>
                <w:szCs w:val="20"/>
              </w:rPr>
              <w:t xml:space="preserve">Policy Lead, Personal Tax</w:t>
            </w:r>
          </w:p>
        </w:tc>
      </w:tr>
      <w:tr>
        <w:tc>
          <w:tcPr>
            <w:tcW w:type="dxa" w:w="4819"/>
            <w:tcBorders>
              <w:top w:val="single" w:color="CCCCCC" w:sz="1"/>
              <w:left w:val="single" w:color="CCCCCC" w:sz="1"/>
              <w:bottom w:val="single" w:color="CCCCCC" w:sz="1"/>
              <w:right w:val="single" w:color="CCCCCC" w:sz="1"/>
            </w:tcBorders>
            <w:shd w:fill="EAF0FB" w:val="clear"/>
            <w:tcMar>
              <w:top w:type="dxa" w:w="80"/>
              <w:left w:type="dxa" w:w="160"/>
              <w:bottom w:type="dxa" w:w="80"/>
              <w:right w:type="dxa" w:w="80"/>
            </w:tcMar>
          </w:tcPr>
          <w:p>
            <w:r>
              <w:rPr>
                <w:rFonts w:ascii="Arial" w:cs="Arial" w:eastAsia="Arial" w:hAnsi="Arial"/>
                <w:b/>
                <w:bCs/>
                <w:sz w:val="20"/>
                <w:szCs w:val="20"/>
              </w:rPr>
              <w:t xml:space="preserve">Delivery date</w:t>
            </w:r>
          </w:p>
        </w:tc>
        <w:tc>
          <w:tcPr>
            <w:tcW w:type="dxa" w:w="4819"/>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sz w:val="20"/>
                <w:szCs w:val="20"/>
              </w:rPr>
              <w:t xml:space="preserve">Q1 2025</w:t>
            </w:r>
          </w:p>
        </w:tc>
      </w:tr>
      <w:tr>
        <w:tc>
          <w:tcPr>
            <w:tcW w:type="dxa" w:w="4819"/>
            <w:tcBorders>
              <w:top w:val="single" w:color="CCCCCC" w:sz="1"/>
              <w:left w:val="single" w:color="CCCCCC" w:sz="1"/>
              <w:bottom w:val="single" w:color="CCCCCC" w:sz="1"/>
              <w:right w:val="single" w:color="CCCCCC" w:sz="1"/>
            </w:tcBorders>
            <w:shd w:fill="EAF0FB" w:val="clear"/>
            <w:tcMar>
              <w:top w:type="dxa" w:w="80"/>
              <w:left w:type="dxa" w:w="160"/>
              <w:bottom w:type="dxa" w:w="80"/>
              <w:right w:type="dxa" w:w="80"/>
            </w:tcMar>
          </w:tcPr>
          <w:p>
            <w:r>
              <w:rPr>
                <w:rFonts w:ascii="Arial" w:cs="Arial" w:eastAsia="Arial" w:hAnsi="Arial"/>
                <w:b/>
                <w:bCs/>
                <w:sz w:val="20"/>
                <w:szCs w:val="20"/>
              </w:rPr>
              <w:t xml:space="preserve">Document version</w:t>
            </w:r>
          </w:p>
        </w:tc>
        <w:tc>
          <w:tcPr>
            <w:tcW w:type="dxa" w:w="4819"/>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sz w:val="20"/>
                <w:szCs w:val="20"/>
              </w:rPr>
              <w:t xml:space="preserve">0.1 DRAFT</w:t>
            </w:r>
          </w:p>
        </w:tc>
      </w:tr>
    </w:tbl>
    <w:p>
      <w:pPr>
        <w:spacing w:after="120"/>
      </w:pPr>
      <w:r>
        <w:t xml:space="preserve"/>
      </w:r>
    </w:p>
    <w:p>
      <w:pPr>
        <w:pStyle w:val="Heading1"/>
      </w:pPr>
      <w:r>
        <w:t xml:space="preserve">Background</w:t>
      </w:r>
    </w:p>
    <w:p>
      <w:pPr>
        <w:spacing w:after="120"/>
      </w:pPr>
      <w:r>
        <w:rPr>
          <w:rFonts w:ascii="Arial" w:cs="Arial" w:eastAsia="Arial" w:hAnsi="Arial"/>
          <w:sz w:val="22"/>
          <w:szCs w:val="22"/>
        </w:rPr>
        <w:t xml:space="preserve">Replace the existing paper-based marriage allowance claim process with a fully digital service on GOV.UK, built in line with GDS Service Standard and using the GOV.UK Design System. The paper process generates significant volumes of manual processing and citizen correspondence errors.</w:t>
      </w:r>
    </w:p>
    <w:p>
      <w:pPr>
        <w:spacing w:after="120"/>
      </w:pPr>
      <w:r>
        <w:t xml:space="preserve"/>
      </w:r>
    </w:p>
    <w:p>
      <w:pPr>
        <w:pStyle w:val="Heading1"/>
      </w:pPr>
      <w:r>
        <w:t xml:space="preserve">Requirements</w:t>
      </w:r>
    </w:p>
    <w:p>
      <w:pPr>
        <w:pStyle w:val="ListParagraph"/>
        <w:numPr>
          <w:ilvl w:val="0"/>
          <w:numId w:val="2"/>
        </w:numPr>
        <w:spacing w:after="80"/>
      </w:pPr>
      <w:r>
        <w:rPr>
          <w:rFonts w:ascii="Arial" w:cs="Arial" w:eastAsia="Arial" w:hAnsi="Arial"/>
          <w:sz w:val="22"/>
          <w:szCs w:val="22"/>
        </w:rPr>
        <w:t xml:space="preserve">End-to-end digital journey: eligibility check, identity verification (GOV.UK One Login), claim submission, confirmation</w:t>
      </w:r>
    </w:p>
    <w:p>
      <w:pPr>
        <w:pStyle w:val="ListParagraph"/>
        <w:numPr>
          <w:ilvl w:val="0"/>
          <w:numId w:val="2"/>
        </w:numPr>
        <w:spacing w:after="80"/>
      </w:pPr>
      <w:r>
        <w:rPr>
          <w:rFonts w:ascii="Arial" w:cs="Arial" w:eastAsia="Arial" w:hAnsi="Arial"/>
          <w:sz w:val="22"/>
          <w:szCs w:val="22"/>
        </w:rPr>
        <w:t xml:space="preserve">GOV.UK Design System components only (no custom UI patterns)</w:t>
      </w:r>
    </w:p>
    <w:p>
      <w:pPr>
        <w:pStyle w:val="ListParagraph"/>
        <w:numPr>
          <w:ilvl w:val="0"/>
          <w:numId w:val="2"/>
        </w:numPr>
        <w:spacing w:after="80"/>
      </w:pPr>
      <w:r>
        <w:rPr>
          <w:rFonts w:ascii="Arial" w:cs="Arial" w:eastAsia="Arial" w:hAnsi="Arial"/>
          <w:sz w:val="22"/>
          <w:szCs w:val="22"/>
        </w:rPr>
        <w:t xml:space="preserve">Integration with GOV.UK One Login for identity assurance (Level 1)</w:t>
      </w:r>
    </w:p>
    <w:p>
      <w:pPr>
        <w:pStyle w:val="ListParagraph"/>
        <w:numPr>
          <w:ilvl w:val="0"/>
          <w:numId w:val="2"/>
        </w:numPr>
        <w:spacing w:after="80"/>
      </w:pPr>
      <w:r>
        <w:rPr>
          <w:rFonts w:ascii="Arial" w:cs="Arial" w:eastAsia="Arial" w:hAnsi="Arial"/>
          <w:sz w:val="22"/>
          <w:szCs w:val="22"/>
        </w:rPr>
        <w:t xml:space="preserve">Real-time eligibility determination against HMRC backend (NPS system)</w:t>
      </w:r>
    </w:p>
    <w:p>
      <w:pPr>
        <w:pStyle w:val="ListParagraph"/>
        <w:numPr>
          <w:ilvl w:val="0"/>
          <w:numId w:val="2"/>
        </w:numPr>
        <w:spacing w:after="80"/>
      </w:pPr>
      <w:r>
        <w:rPr>
          <w:rFonts w:ascii="Arial" w:cs="Arial" w:eastAsia="Arial" w:hAnsi="Arial"/>
          <w:sz w:val="22"/>
          <w:szCs w:val="22"/>
        </w:rPr>
        <w:t xml:space="preserve">Claim confirmation letter generated and delivered via GOV.UK Notify</w:t>
      </w:r>
    </w:p>
    <w:p>
      <w:pPr>
        <w:pStyle w:val="ListParagraph"/>
        <w:numPr>
          <w:ilvl w:val="0"/>
          <w:numId w:val="2"/>
        </w:numPr>
        <w:spacing w:after="80"/>
      </w:pPr>
      <w:r>
        <w:rPr>
          <w:rFonts w:ascii="Arial" w:cs="Arial" w:eastAsia="Arial" w:hAnsi="Arial"/>
          <w:sz w:val="22"/>
          <w:szCs w:val="22"/>
        </w:rPr>
        <w:t xml:space="preserve">Accessible to WCAG 2.2 AA standard</w:t>
      </w:r>
    </w:p>
    <w:p>
      <w:pPr>
        <w:pStyle w:val="ListParagraph"/>
        <w:numPr>
          <w:ilvl w:val="0"/>
          <w:numId w:val="2"/>
        </w:numPr>
        <w:spacing w:after="80"/>
      </w:pPr>
      <w:r>
        <w:rPr>
          <w:rFonts w:ascii="Arial" w:cs="Arial" w:eastAsia="Arial" w:hAnsi="Arial"/>
          <w:sz w:val="22"/>
          <w:szCs w:val="22"/>
        </w:rPr>
        <w:t xml:space="preserve">Support for assisted digital (telephone alternative documented)</w:t>
      </w:r>
    </w:p>
    <w:p>
      <w:pPr>
        <w:pStyle w:val="ListParagraph"/>
        <w:numPr>
          <w:ilvl w:val="0"/>
          <w:numId w:val="2"/>
        </w:numPr>
        <w:spacing w:after="80"/>
      </w:pPr>
      <w:r>
        <w:rPr>
          <w:rFonts w:ascii="Arial" w:cs="Arial" w:eastAsia="Arial" w:hAnsi="Arial"/>
          <w:sz w:val="22"/>
          <w:szCs w:val="22"/>
        </w:rPr>
        <w:t xml:space="preserve">Pass GDS spend control and service assessment (public beta)</w:t>
      </w:r>
    </w:p>
    <w:p>
      <w:pPr>
        <w:pStyle w:val="ListParagraph"/>
        <w:numPr>
          <w:ilvl w:val="0"/>
          <w:numId w:val="2"/>
        </w:numPr>
        <w:spacing w:after="80"/>
      </w:pPr>
      <w:r>
        <w:rPr>
          <w:rFonts w:ascii="Arial" w:cs="Arial" w:eastAsia="Arial" w:hAnsi="Arial"/>
          <w:sz w:val="22"/>
          <w:szCs w:val="22"/>
        </w:rPr>
        <w:t xml:space="preserve">Welsh language option in line with Welsh Language Standards</w:t>
      </w:r>
    </w:p>
    <w:p>
      <w:pPr>
        <w:spacing w:after="120"/>
      </w:pPr>
      <w:r>
        <w:t xml:space="preserve"/>
      </w:r>
    </w:p>
    <w:p>
      <w:pPr>
        <w:pStyle w:val="Heading1"/>
      </w:pPr>
      <w:r>
        <w:t xml:space="preserve">Deliverables</w:t>
      </w:r>
    </w:p>
    <w:p>
      <w:pPr>
        <w:pStyle w:val="ListParagraph"/>
        <w:numPr>
          <w:ilvl w:val="0"/>
          <w:numId w:val="2"/>
        </w:numPr>
        <w:spacing w:after="80"/>
      </w:pPr>
      <w:r>
        <w:rPr>
          <w:rFonts w:ascii="Arial" w:cs="Arial" w:eastAsia="Arial" w:hAnsi="Arial"/>
          <w:sz w:val="22"/>
          <w:szCs w:val="22"/>
        </w:rPr>
        <w:t xml:space="preserve">End-to-end digital service on GOV.UK (public beta)</w:t>
      </w:r>
    </w:p>
    <w:p>
      <w:pPr>
        <w:pStyle w:val="ListParagraph"/>
        <w:numPr>
          <w:ilvl w:val="0"/>
          <w:numId w:val="2"/>
        </w:numPr>
        <w:spacing w:after="80"/>
      </w:pPr>
      <w:r>
        <w:rPr>
          <w:rFonts w:ascii="Arial" w:cs="Arial" w:eastAsia="Arial" w:hAnsi="Arial"/>
          <w:sz w:val="22"/>
          <w:szCs w:val="22"/>
        </w:rPr>
        <w:t xml:space="preserve">GOV.UK One Login integration (tested and signed off)</w:t>
      </w:r>
    </w:p>
    <w:p>
      <w:pPr>
        <w:pStyle w:val="ListParagraph"/>
        <w:numPr>
          <w:ilvl w:val="0"/>
          <w:numId w:val="2"/>
        </w:numPr>
        <w:spacing w:after="80"/>
      </w:pPr>
      <w:r>
        <w:rPr>
          <w:rFonts w:ascii="Arial" w:cs="Arial" w:eastAsia="Arial" w:hAnsi="Arial"/>
          <w:sz w:val="22"/>
          <w:szCs w:val="22"/>
        </w:rPr>
        <w:t xml:space="preserve">NPS backend integration with error handling</w:t>
      </w:r>
    </w:p>
    <w:p>
      <w:pPr>
        <w:pStyle w:val="ListParagraph"/>
        <w:numPr>
          <w:ilvl w:val="0"/>
          <w:numId w:val="2"/>
        </w:numPr>
        <w:spacing w:after="80"/>
      </w:pPr>
      <w:r>
        <w:rPr>
          <w:rFonts w:ascii="Arial" w:cs="Arial" w:eastAsia="Arial" w:hAnsi="Arial"/>
          <w:sz w:val="22"/>
          <w:szCs w:val="22"/>
        </w:rPr>
        <w:t xml:space="preserve">GOV.UK Notify template and delivery tracking</w:t>
      </w:r>
    </w:p>
    <w:p>
      <w:pPr>
        <w:pStyle w:val="ListParagraph"/>
        <w:numPr>
          <w:ilvl w:val="0"/>
          <w:numId w:val="2"/>
        </w:numPr>
        <w:spacing w:after="80"/>
      </w:pPr>
      <w:r>
        <w:rPr>
          <w:rFonts w:ascii="Arial" w:cs="Arial" w:eastAsia="Arial" w:hAnsi="Arial"/>
          <w:sz w:val="22"/>
          <w:szCs w:val="22"/>
        </w:rPr>
        <w:t xml:space="preserve">Accessibility audit report and remediation sign-off</w:t>
      </w:r>
    </w:p>
    <w:p>
      <w:pPr>
        <w:pStyle w:val="ListParagraph"/>
        <w:numPr>
          <w:ilvl w:val="0"/>
          <w:numId w:val="2"/>
        </w:numPr>
        <w:spacing w:after="80"/>
      </w:pPr>
      <w:r>
        <w:rPr>
          <w:rFonts w:ascii="Arial" w:cs="Arial" w:eastAsia="Arial" w:hAnsi="Arial"/>
          <w:sz w:val="22"/>
          <w:szCs w:val="22"/>
        </w:rPr>
        <w:t xml:space="preserve">Welsh-language version signed off by Welsh Language Unit</w:t>
      </w:r>
    </w:p>
    <w:p>
      <w:pPr>
        <w:pStyle w:val="ListParagraph"/>
        <w:numPr>
          <w:ilvl w:val="0"/>
          <w:numId w:val="2"/>
        </w:numPr>
        <w:spacing w:after="80"/>
      </w:pPr>
      <w:r>
        <w:rPr>
          <w:rFonts w:ascii="Arial" w:cs="Arial" w:eastAsia="Arial" w:hAnsi="Arial"/>
          <w:sz w:val="22"/>
          <w:szCs w:val="22"/>
        </w:rPr>
        <w:t xml:space="preserve">GDS beta assessment artefacts (user research, analytics, service KPIs)</w:t>
      </w:r>
    </w:p>
    <w:p>
      <w:pPr>
        <w:pStyle w:val="ListParagraph"/>
        <w:numPr>
          <w:ilvl w:val="0"/>
          <w:numId w:val="2"/>
        </w:numPr>
        <w:spacing w:after="80"/>
      </w:pPr>
      <w:r>
        <w:rPr>
          <w:rFonts w:ascii="Arial" w:cs="Arial" w:eastAsia="Arial" w:hAnsi="Arial"/>
          <w:sz w:val="22"/>
          <w:szCs w:val="22"/>
        </w:rPr>
        <w:t xml:space="preserve">Assisted digital process documentation</w:t>
      </w:r>
    </w:p>
    <w:p>
      <w:pPr>
        <w:spacing w:after="12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BA6" w:sz="6" w:space="1"/>
      </w:pBdr>
      <w:tabs>
        <w:tab w:val="right" w:pos="9638"/>
      </w:tabs>
      <w:spacing w:before="120"/>
    </w:pPr>
    <w:r>
      <w:rPr>
        <w:rFonts w:ascii="Arial" w:cs="Arial" w:eastAsia="Arial" w:hAnsi="Arial"/>
        <w:color w:val="5F5E5A"/>
        <w:sz w:val="18"/>
        <w:szCs w:val="18"/>
      </w:rPr>
      <w:t xml:space="preserve">Requirements &amp; Deliverables</w:t>
    </w:r>
    <w:r>
      <w:rPr>
        <w:rFonts w:ascii="Arial" w:cs="Arial" w:eastAsia="Arial" w:hAnsi="Arial"/>
        <w:color w:val="5F5E5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BA6" w:sz="6" w:space="1"/>
      </w:pBdr>
      <w:spacing w:after="120"/>
    </w:pPr>
    <w:r>
      <w:rPr>
        <w:rFonts w:ascii="Arial" w:cs="Arial" w:eastAsia="Arial" w:hAnsi="Arial"/>
        <w:color w:val="5F5E5A"/>
        <w:sz w:val="18"/>
        <w:szCs w:val="18"/>
      </w:rPr>
      <w:t xml:space="preserve">Online Marriage Allowance Claim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BA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2026-05-04T13:23:46.380Z</dcterms:created>
  <dcterms:modified xsi:type="dcterms:W3CDTF">2026-05-04T13:23:46.380Z</dcterms:modified>
</cp:coreProperties>
</file>

<file path=docProps/custom.xml><?xml version="1.0" encoding="utf-8"?>
<Properties xmlns="http://schemas.openxmlformats.org/officeDocument/2006/custom-properties" xmlns:vt="http://schemas.openxmlformats.org/officeDocument/2006/docPropsVTypes"/>
</file>