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Machine Learning Operations (MLOps) Platform — Risk Scoring Engine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 Platform Engineering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Sponsor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of Data Science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date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2025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DRAFT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Background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Establish an MLOps platform to operationalise 3 existing data science models currently running as ad-hoc Python notebooks: a fraud risk score, a debt repayment propensity model, and a customer contact preference predictor. Platform to support future model deployment at scale.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MLflow for experiment tracking, model registry, and versioning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Machine Learning for training compute and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 pipeline for model training, validation, and deployment (Azure DevOps)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monitoring: data drift detection and performance degradation alerting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models deployed as REST API endpoints with &lt;200ms p95 inference latency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A/B testing capability for model variants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store (Azure Feature Store) shared across all 3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explainability reports (SHAP values) for compliance and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Role-based access: data scientists, ML engineers, compliance reviewers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MLflow tracking server and model registry (dev, staging, prod)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ML workspace with GPU training compute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 pipeline: train, validate, deploy (with automated rollback)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model endpoints deployed and load 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store with shared feature sets documented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Drift monitoring dashboard (Grafana / Azure Monitor)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SHAP explainability reports for each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MLOps operating guide (for data science team handover)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governance documentation (model cards for all 3 models)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BA6" w:sz="6" w:space="1"/>
      </w:pBdr>
      <w:tabs>
        <w:tab w:val="right" w:pos="9638"/>
      </w:tabs>
      <w:spacing w:before="120"/>
    </w:pPr>
    <w:r>
      <w:rPr>
        <w:rFonts w:ascii="Arial" w:cs="Arial" w:eastAsia="Arial" w:hAnsi="Arial"/>
        <w:color w:val="5F5E5A"/>
        <w:sz w:val="18"/>
        <w:szCs w:val="18"/>
      </w:rPr>
      <w:t xml:space="preserve">Requirements &amp; Deliverables</w:t>
    </w:r>
    <w:r>
      <w:rPr>
        <w:rFonts w:ascii="Arial" w:cs="Arial" w:eastAsia="Arial" w:hAnsi="Arial"/>
        <w:color w:val="5F5E5A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BA6" w:sz="6" w:space="1"/>
      </w:pBdr>
      <w:spacing w:after="120"/>
    </w:pPr>
    <w:r>
      <w:rPr>
        <w:rFonts w:ascii="Arial" w:cs="Arial" w:eastAsia="Arial" w:hAnsi="Arial"/>
        <w:color w:val="5F5E5A"/>
        <w:sz w:val="18"/>
        <w:szCs w:val="18"/>
      </w:rPr>
      <w:t xml:space="preserve">Machine Learning Operations (MLOps) Platform — Risk Scoring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BA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2026-05-04T13:23:46.443Z</dcterms:created>
  <dcterms:modified xsi:type="dcterms:W3CDTF">2026-05-04T13:23:46.443Z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