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TELEHEALTH INFORMED CONSENT</w:t>
      </w:r>
    </w:p>
    <w:p>
      <w:pPr>
        <w:spacing w:after="240"/>
        <w:jc w:val="center"/>
      </w:pPr>
      <w:r>
        <w:rPr>
          <w:sz w:val="24"/>
          <w:szCs w:val="24"/>
        </w:rPr>
        <w:t xml:space="preserve">Valiant Direct Primary Care</w:t>
      </w:r>
    </w:p>
    <w:p>
      <w:pPr>
        <w:spacing w:after="120" w:before="240"/>
      </w:pPr>
      <w:r>
        <w:rPr>
          <w:b/>
          <w:bCs/>
          <w:sz w:val="28"/>
          <w:szCs w:val="28"/>
        </w:rPr>
        <w:t xml:space="preserve">1. DEFINITION OF TELEHEALTH SERVICES</w:t>
      </w:r>
    </w:p>
    <w:p>
      <w:pPr>
        <w:spacing w:after="120" w:line="360"/>
        <w:ind w:left="0"/>
      </w:pPr>
      <w:r>
        <w:rPr>
          <w:b w:val="false"/>
          <w:bCs w:val="false"/>
        </w:rPr>
        <w:t xml:space="preserve">Telehealth services are provided via videoconference, telephone, or secure messaging, in accordance with the Virginia Telehealth Services Act, Va. Code § 54.1-2987.1.</w:t>
      </w:r>
    </w:p>
    <w:p>
      <w:pPr>
        <w:spacing w:after="120" w:before="240"/>
      </w:pPr>
      <w:r>
        <w:rPr>
          <w:b/>
          <w:bCs/>
          <w:sz w:val="28"/>
          <w:szCs w:val="28"/>
        </w:rPr>
        <w:t xml:space="preserve">2. BENEFITS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Increased convenience and reduced travel requirements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Reduced wait times and increased access to care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Continuity of care with your primary physician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Timely access to medical advice and treatment</w:t>
      </w:r>
    </w:p>
    <w:p>
      <w:pPr>
        <w:spacing w:after="120" w:before="240"/>
      </w:pPr>
      <w:r>
        <w:rPr>
          <w:b/>
          <w:bCs/>
          <w:sz w:val="28"/>
          <w:szCs w:val="28"/>
        </w:rPr>
        <w:t xml:space="preserve">3. RISKS AND LIMITATIONS</w:t>
      </w:r>
    </w:p>
    <w:p>
      <w:pPr>
        <w:spacing w:after="120" w:line="360"/>
        <w:ind w:left="0"/>
      </w:pPr>
      <w:r>
        <w:rPr>
          <w:b w:val="false"/>
          <w:bCs w:val="false"/>
        </w:rPr>
        <w:t xml:space="preserve">Despite our commitment to safety, telehealth has inherent risks and limitations, including: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Technology failures or interruptions in service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Limitations of remote physical examination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Potential for misdiagnosis or delayed diagnosis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Security risks despite encryption and security measures</w:t>
      </w:r>
    </w:p>
    <w:p>
      <w:pPr>
        <w:spacing w:after="120" w:before="240"/>
      </w:pPr>
      <w:r>
        <w:rPr>
          <w:b/>
          <w:bCs/>
          <w:sz w:val="28"/>
          <w:szCs w:val="28"/>
        </w:rPr>
        <w:t xml:space="preserve">4. PRIVACY AND CONFIDENTIALITY</w:t>
      </w:r>
    </w:p>
    <w:p>
      <w:pPr>
        <w:spacing w:after="120" w:line="360"/>
        <w:ind w:left="0"/>
      </w:pPr>
      <w:r>
        <w:rPr>
          <w:b w:val="false"/>
          <w:bCs w:val="false"/>
        </w:rPr>
        <w:t xml:space="preserve">All telehealth services are provided using HIPAA-compliant platforms with encryption. You are responsible for maintaining a private location during telehealth visits. No recording of telehealth sessions is permitted without the express written consent of the physician.</w:t>
      </w:r>
    </w:p>
    <w:p>
      <w:pPr>
        <w:spacing w:after="120" w:before="240"/>
      </w:pPr>
      <w:r>
        <w:rPr>
          <w:b/>
          <w:bCs/>
          <w:sz w:val="28"/>
          <w:szCs w:val="28"/>
        </w:rPr>
        <w:t xml:space="preserve">5. IN-PERSON CARE</w:t>
      </w:r>
    </w:p>
    <w:p>
      <w:pPr>
        <w:spacing w:after="120" w:line="360"/>
        <w:ind w:left="0"/>
      </w:pPr>
      <w:r>
        <w:rPr>
          <w:b w:val="false"/>
          <w:bCs w:val="false"/>
        </w:rPr>
        <w:t xml:space="preserve">You have the right to request in-person care at any time. Your physician reserves the right to require an in-person examination when clinically necessary.</w:t>
      </w:r>
    </w:p>
    <w:p>
      <w:pPr>
        <w:spacing w:after="120" w:before="240"/>
      </w:pPr>
      <w:r>
        <w:rPr>
          <w:b/>
          <w:bCs/>
          <w:sz w:val="28"/>
          <w:szCs w:val="28"/>
        </w:rPr>
        <w:t xml:space="preserve">6. VIRGINIA LAW</w:t>
      </w:r>
    </w:p>
    <w:p>
      <w:pPr>
        <w:spacing w:after="120" w:line="360"/>
        <w:ind w:left="0"/>
      </w:pPr>
      <w:r>
        <w:rPr>
          <w:b w:val="false"/>
          <w:bCs w:val="false"/>
        </w:rPr>
        <w:t xml:space="preserve">Telehealth services are governed by the Virginia Telehealth Services Act and the Virginia Board of Medicine regulations, including Va. Code § 54.1-2987.1.</w:t>
      </w:r>
    </w:p>
    <w:p>
      <w:pPr>
        <w:spacing w:after="120" w:before="240"/>
      </w:pPr>
      <w:r>
        <w:rPr>
          <w:b/>
          <w:bCs/>
          <w:sz w:val="28"/>
          <w:szCs w:val="28"/>
        </w:rPr>
        <w:t xml:space="preserve">7. PRESCRIBING VIA TELEHEALTH</w:t>
      </w:r>
    </w:p>
    <w:p>
      <w:pPr>
        <w:spacing w:after="120" w:line="360"/>
        <w:ind w:left="0"/>
      </w:pPr>
      <w:r>
        <w:rPr>
          <w:b w:val="false"/>
          <w:bCs w:val="false"/>
        </w:rPr>
        <w:t xml:space="preserve">Prescriptions issued via telehealth are consistent with Virginia Board of Medicine telehealth prescribing guidelines. Controlled substances are prescribed in accordance with DEA and Virginia law requirements.</w:t>
      </w:r>
    </w:p>
    <w:p>
      <w:pPr>
        <w:spacing w:after="120" w:before="240"/>
      </w:pPr>
      <w:r>
        <w:rPr>
          <w:b/>
          <w:bCs/>
          <w:sz w:val="28"/>
          <w:szCs w:val="28"/>
        </w:rPr>
        <w:t xml:space="preserve">8. RIGHT TO WITHDRAW CONSENT</w:t>
      </w:r>
    </w:p>
    <w:p>
      <w:pPr>
        <w:spacing w:after="120" w:line="360"/>
        <w:ind w:left="0"/>
      </w:pPr>
      <w:r>
        <w:rPr>
          <w:b w:val="false"/>
          <w:bCs w:val="false"/>
        </w:rPr>
        <w:t xml:space="preserve">You may withdraw your consent for telehealth services at any time by providing written notice to our office. This withdrawal does not affect your right to request in-person care or your membership status. Withdrawal does not have retroactive effect.</w:t>
      </w:r>
    </w:p>
    <w:p>
      <w:pPr>
        <w:spacing w:after="120" w:before="240"/>
      </w:pPr>
      <w:r>
        <w:rPr>
          <w:b/>
          <w:bCs/>
          <w:sz w:val="28"/>
          <w:szCs w:val="28"/>
        </w:rPr>
        <w:t xml:space="preserve">9. PATIENT AGREEMENT</w:t>
      </w:r>
    </w:p>
    <w:p>
      <w:pPr>
        <w:spacing w:after="120" w:line="360"/>
        <w:ind w:left="0"/>
      </w:pPr>
      <w:r>
        <w:rPr>
          <w:b w:val="false"/>
          <w:bCs w:val="false"/>
        </w:rPr>
        <w:t xml:space="preserve">I acknowledge that I have read this Telehealth Informed Consent form, understand the benefits and risks of telehealth services, and consent to receive telehealth services from Valiant Direct Primary Care.</w:t>
      </w:r>
    </w:p>
    <w:p>
      <w:pPr>
        <w:spacing w:after="240"/>
      </w:pPr>
      <w:r>
        <w:t xml:space="preserve"/>
      </w:r>
    </w:p>
    <w:p>
      <w:pPr>
        <w:spacing w:after="120" w:line="360"/>
        <w:ind w:left="0"/>
      </w:pPr>
      <w:r>
        <w:rPr>
          <w:b w:val="false"/>
          <w:bCs w:val="false"/>
        </w:rPr>
        <w:t xml:space="preserve">Patient Name (printed): _____________________________________________</w:t>
      </w:r>
    </w:p>
    <w:p>
      <w:pPr>
        <w:spacing w:after="60"/>
      </w:pPr>
      <w:r>
        <w:t xml:space="preserve"/>
      </w:r>
    </w:p>
    <w:p>
      <w:pPr>
        <w:spacing w:after="120" w:line="360"/>
        <w:ind w:left="0"/>
      </w:pPr>
      <w:r>
        <w:rPr>
          <w:b w:val="false"/>
          <w:bCs w:val="false"/>
        </w:rPr>
        <w:t xml:space="preserve">Patient Signature: _________________________________________________ Date: ___________</w:t>
      </w:r>
    </w:p>
    <w:p>
      <w:pPr>
        <w:spacing w:after="240"/>
      </w:pPr>
      <w:r>
        <w:t xml:space="preserve"/>
      </w:r>
    </w:p>
    <w:p>
      <w:pPr>
        <w:spacing w:after="120" w:line="360"/>
        <w:ind w:left="0"/>
      </w:pPr>
      <w:r>
        <w:rPr>
          <w:b w:val="false"/>
          <w:bCs w:val="false"/>
        </w:rPr>
        <w:t xml:space="preserve">If Minor - Guardian Name (printed): ___________________________________</w:t>
      </w:r>
    </w:p>
    <w:p>
      <w:pPr>
        <w:spacing w:after="60"/>
      </w:pPr>
      <w:r>
        <w:t xml:space="preserve"/>
      </w:r>
    </w:p>
    <w:p>
      <w:pPr>
        <w:spacing w:after="120" w:line="360"/>
        <w:ind w:left="0"/>
      </w:pPr>
      <w:r>
        <w:rPr>
          <w:b w:val="false"/>
          <w:bCs w:val="false"/>
        </w:rPr>
        <w:t xml:space="preserve">Guardian Signature: ________________________________________________ Date: 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2026-03-20T01:53:58.622Z</dcterms:created>
  <dcterms:modified xsi:type="dcterms:W3CDTF">2026-03-20T01:53:58.622Z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