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3864"/>
          <w:sz w:val="40"/>
          <w:szCs w:val="40"/>
        </w:rPr>
        <w:t xml:space="preserve">AidData TUFF Methodology</w:t>
      </w:r>
    </w:p>
    <w:p>
      <w:pPr>
        <w:spacing w:after="80"/>
      </w:pPr>
      <w:r>
        <w:rPr>
          <w:rFonts w:ascii="Arial" w:cs="Arial" w:eastAsia="Arial" w:hAnsi="Arial"/>
          <w:b/>
          <w:bCs/>
          <w:color w:val="2E74B5"/>
          <w:sz w:val="28"/>
          <w:szCs w:val="28"/>
        </w:rPr>
        <w:t xml:space="preserve">Systematic Literature Coding — Synthesis Project Stream Output</w:t>
      </w:r>
    </w:p>
    <w:p>
      <w:pPr>
        <w:spacing w:after="80"/>
      </w:pPr>
      <w:r>
        <w:rPr>
          <w:rFonts w:ascii="Arial" w:cs="Arial" w:eastAsia="Arial" w:hAnsi="Arial"/>
          <w:sz w:val="22"/>
          <w:szCs w:val="22"/>
        </w:rPr>
        <w:t xml:space="preserve">Prepared for: Steve Brandon, PhD Candidate, QUT/Griffith</w:t>
      </w:r>
    </w:p>
    <w:p>
      <w:pPr>
        <w:spacing w:after="80"/>
      </w:pPr>
      <w:r>
        <w:rPr>
          <w:rFonts w:ascii="Arial" w:cs="Arial" w:eastAsia="Arial" w:hAnsi="Arial"/>
          <w:i/>
          <w:iCs/>
          <w:sz w:val="22"/>
          <w:szCs w:val="22"/>
        </w:rPr>
        <w:t xml:space="preserve">Research context: OR=27.8 — Development project design quality (QE) predicts outcomes, n=12,328 World Bank projects</w:t>
      </w:r>
    </w:p>
    <w:p>
      <w:pPr>
        <w:spacing w:after="480"/>
      </w:pPr>
      <w:r>
        <w:rPr>
          <w:rFonts w:ascii="Arial" w:cs="Arial" w:eastAsia="Arial" w:hAnsi="Arial"/>
          <w:sz w:val="22"/>
          <w:szCs w:val="22"/>
        </w:rPr>
        <w:t xml:space="preserve">Date: February 2026</w:t>
      </w:r>
    </w:p>
    <w:p>
      <w:pPr>
        <w:pBdr>
          <w:bottom w:val="single" w:color="1F3864" w:sz="4"/>
        </w:pBdr>
        <w:spacing w:before="80" w:after="80"/>
      </w:pPr>
      <w:r>
        <w:t xml:space="preserve"/>
      </w:r>
    </w:p>
    <w:p>
      <w:pPr>
        <w:pStyle w:val="Heading1"/>
        <w:spacing w:before="280" w:after="160"/>
      </w:pPr>
      <w:r>
        <w:rPr>
          <w:rFonts w:ascii="Arial" w:cs="Arial" w:eastAsia="Arial" w:hAnsi="Arial"/>
          <w:b/>
          <w:bCs/>
          <w:color w:val="1F3864"/>
          <w:sz w:val="28"/>
          <w:szCs w:val="28"/>
        </w:rPr>
        <w:t xml:space="preserve">STEP 1 — INCLUSION SCREEN RESULTS</w:t>
      </w:r>
    </w:p>
    <w:p>
      <w:pPr>
        <w:spacing w:after="120"/>
      </w:pPr>
      <w:r>
        <w:rPr>
          <w:rFonts w:ascii="Arial" w:cs="Arial" w:eastAsia="Arial" w:hAnsi="Arial"/>
          <w:b/>
          <w:bCs/>
          <w:sz w:val="22"/>
          <w:szCs w:val="22"/>
        </w:rPr>
        <w:t xml:space="preserve">INCLUDED: 3 papers    |    EXCLUDED: 10 papers</w:t>
      </w:r>
    </w:p>
    <w:p>
      <w:pPr>
        <w:spacing w:after="120"/>
      </w:pPr>
      <w:r>
        <w:rPr>
          <w:rFonts w:ascii="Arial" w:cs="Arial" w:eastAsia="Arial" w:hAnsi="Arial"/>
          <w:b/>
          <w:bCs/>
          <w:sz w:val="22"/>
          <w:szCs w:val="22"/>
        </w:rPr>
        <w:t xml:space="preserve">Inclusion criteria applied: </w:t>
      </w:r>
      <w:r>
        <w:rPr>
          <w:rFonts w:ascii="Arial" w:cs="Arial" w:eastAsia="Arial" w:hAnsi="Arial"/>
          <w:sz w:val="22"/>
          <w:szCs w:val="22"/>
        </w:rPr>
        <w:t xml:space="preserve">Quantitative outcome + regression/causal claim + development projects + peer-reviewed or credible working paper.</w:t>
      </w:r>
    </w:p>
    <w:p>
      <w:pPr>
        <w:spacing w:after="120"/>
      </w:pPr>
      <w:r>
        <w:rPr>
          <w:rFonts w:ascii="Arial" w:cs="Arial" w:eastAsia="Arial" w:hAnsi="Arial"/>
          <w:b/>
          <w:bCs/>
          <w:sz w:val="22"/>
          <w:szCs w:val="22"/>
        </w:rPr>
        <w:t xml:space="preserve">Exclusion criteria applied: </w:t>
      </w:r>
      <w:r>
        <w:rPr>
          <w:rFonts w:ascii="Arial" w:cs="Arial" w:eastAsia="Arial" w:hAnsi="Arial"/>
          <w:sz w:val="22"/>
          <w:szCs w:val="22"/>
        </w:rPr>
        <w:t xml:space="preserve">Purely descriptive, n&lt;10, single project, macro-only (no project-level data), methodology/codebook documents only, unreadable files.</w:t>
      </w:r>
    </w:p>
    <w:p>
      <w:pPr>
        <w:spacing w:after="240"/>
      </w:pPr>
    </w:p>
    <w:p>
      <w:pPr>
        <w:pStyle w:val="Heading2"/>
        <w:spacing w:before="200" w:after="120"/>
      </w:pPr>
      <w:r>
        <w:rPr>
          <w:rFonts w:ascii="Arial" w:cs="Arial" w:eastAsia="Arial" w:hAnsi="Arial"/>
          <w:b/>
          <w:bCs/>
          <w:color w:val="2E74B5"/>
          <w:sz w:val="24"/>
          <w:szCs w:val="24"/>
        </w:rPr>
        <w:t xml:space="preserve">Excluded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File / Paper</w:t>
            </w:r>
          </w:p>
        </w:tc>
        <w:tc>
          <w:tcPr>
            <w:tcW w:type="dxa" w:w="636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Exclusion Reason</w:t>
            </w:r>
          </w:p>
        </w:tc>
      </w:tr>
      <w:tr>
        <w:tc>
          <w:tcPr>
            <w:tcW w:type="dxa" w:w="30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Banking_on_the_Belt_and_Road (Malik et al. 2021)</w:t>
            </w:r>
          </w:p>
        </w:tc>
        <w:tc>
          <w:tcPr>
            <w:tcW w:type="dxa" w:w="636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Descriptive — no regression on project outcomes; dataset introduction report</w:t>
            </w:r>
          </w:p>
        </w:tc>
      </w:tr>
      <w:tr>
        <w:tc>
          <w:tcPr>
            <w:tcW w:type="dxa" w:w="30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Towards_complete_development_finance_data.docx (IEC education aid)</w:t>
            </w:r>
          </w:p>
        </w:tc>
        <w:tc>
          <w:tcPr>
            <w:tcW w:type="dxa" w:w="636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Descriptive quantitative estimates; no regression on project-level outcomes</w:t>
            </w:r>
          </w:p>
        </w:tc>
      </w:tr>
      <w:tr>
        <w:tc>
          <w:tcPr>
            <w:tcW w:type="dxa" w:w="30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Tracking_Chinese_Loans_and_Grants_TUFF_4_Methodology (Parks et al. 2025)</w:t>
            </w:r>
          </w:p>
        </w:tc>
        <w:tc>
          <w:tcPr>
            <w:tcW w:type="dxa" w:w="636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Methodology documentation — purely descriptive</w:t>
            </w:r>
          </w:p>
        </w:tc>
      </w:tr>
      <w:tr>
        <w:tc>
          <w:tcPr>
            <w:tcW w:type="dxa" w:w="30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AD1216577 — China's AI Exports RAND (Bouey et al.)</w:t>
            </w:r>
          </w:p>
        </w:tc>
        <w:tc>
          <w:tcPr>
            <w:tcW w:type="dxa" w:w="636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Methodology/technical documentation for AI tracking tool; no regression analysis</w:t>
            </w:r>
          </w:p>
        </w:tc>
      </w:tr>
      <w:tr>
        <w:tc>
          <w:tcPr>
            <w:tcW w:type="dxa" w:w="30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2021Ahmed_et_al — Understanding Chinese Foreign Aid</w:t>
            </w:r>
          </w:p>
        </w:tc>
        <w:tc>
          <w:tcPr>
            <w:tcW w:type="dxa" w:w="636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Descriptive sectoral/regional analysis; no regression on project outcomes</w:t>
            </w:r>
          </w:p>
        </w:tc>
      </w:tr>
      <w:tr>
        <w:tc>
          <w:tcPr>
            <w:tcW w:type="dxa" w:w="30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AidDataTUFF_Methodology_1.3 (Strange et al. 2017)</w:t>
            </w:r>
          </w:p>
        </w:tc>
        <w:tc>
          <w:tcPr>
            <w:tcW w:type="dxa" w:w="636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Methodology codebook — purely descriptive</w:t>
            </w:r>
          </w:p>
        </w:tc>
      </w:tr>
      <w:tr>
        <w:tc>
          <w:tcPr>
            <w:tcW w:type="dxa" w:w="30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s4159702403341w — Geospatial GCDF Dataset (Goodman et al. 2024)</w:t>
            </w:r>
          </w:p>
        </w:tc>
        <w:tc>
          <w:tcPr>
            <w:tcW w:type="dxa" w:w="636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Data descriptor paper — methodology for geocoding; no causal/regression analysis</w:t>
            </w:r>
          </w:p>
        </w:tc>
      </w:tr>
      <w:tr>
        <w:tc>
          <w:tcPr>
            <w:tcW w:type="dxa" w:w="30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777580047 — Ground-truthing Chinese finance (Muchapondwa et al. 2014)</w:t>
            </w:r>
          </w:p>
        </w:tc>
        <w:tc>
          <w:tcPr>
            <w:tcW w:type="dxa" w:w="636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Qualitative validation study (2 countries, field interviews); no regression</w:t>
            </w:r>
          </w:p>
        </w:tc>
      </w:tr>
      <w:tr>
        <w:tc>
          <w:tcPr>
            <w:tcW w:type="dxa" w:w="30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e010408_full.pdf</w:t>
            </w:r>
          </w:p>
        </w:tc>
        <w:tc>
          <w:tcPr>
            <w:tcW w:type="dxa" w:w="636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Image-based PDF — unreadable content; cannot assess for inclusion</w:t>
            </w:r>
          </w:p>
        </w:tc>
      </w:tr>
      <w:tr>
        <w:tc>
          <w:tcPr>
            <w:tcW w:type="dxa" w:w="30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TUFF_codebook_Version1_2 (AidData)</w:t>
            </w:r>
          </w:p>
        </w:tc>
        <w:tc>
          <w:tcPr>
            <w:tcW w:type="dxa" w:w="636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Methodology codebook — purely descriptive</w:t>
            </w:r>
          </w:p>
        </w:tc>
      </w:tr>
    </w:tbl>
    <w:p>
      <w:pPr>
        <w:spacing w:after="480"/>
      </w:pPr>
    </w:p>
    <w:p>
      <w:pPr>
        <w:pStyle w:val="Heading1"/>
        <w:spacing w:before="280" w:after="160"/>
      </w:pPr>
      <w:r>
        <w:rPr>
          <w:rFonts w:ascii="Arial" w:cs="Arial" w:eastAsia="Arial" w:hAnsi="Arial"/>
          <w:b/>
          <w:bCs/>
          <w:color w:val="1F3864"/>
          <w:sz w:val="28"/>
          <w:szCs w:val="28"/>
        </w:rPr>
        <w:t xml:space="preserve">STEP 4 — STREAM SUMMARY</w:t>
      </w:r>
    </w:p>
    <w:p>
      <w:pPr>
        <w:spacing w:after="120"/>
      </w:pPr>
      <w:r>
        <w:rPr>
          <w:rFonts w:ascii="Arial" w:cs="Arial" w:eastAsia="Arial" w:hAnsi="Arial"/>
          <w:b/>
          <w:bCs/>
          <w:sz w:val="22"/>
          <w:szCs w:val="22"/>
        </w:rPr>
        <w:t xml:space="preserve">n included / n excluded: </w:t>
      </w:r>
      <w:r>
        <w:rPr>
          <w:rFonts w:ascii="Arial" w:cs="Arial" w:eastAsia="Arial" w:hAnsi="Arial"/>
          <w:sz w:val="22"/>
          <w:szCs w:val="22"/>
        </w:rPr>
        <w:t xml:space="preserve">3 included / 10 excluded</w:t>
      </w:r>
    </w:p>
    <w:p>
      <w:pPr>
        <w:spacing w:after="80"/>
      </w:pPr>
    </w:p>
    <w:p>
      <w:pPr>
        <w:spacing w:after="120"/>
      </w:pPr>
      <w:r>
        <w:rPr>
          <w:rFonts w:ascii="Arial" w:cs="Arial" w:eastAsia="Arial" w:hAnsi="Arial"/>
          <w:b/>
          <w:bCs/>
          <w:sz w:val="22"/>
          <w:szCs w:val="22"/>
        </w:rPr>
        <w:t xml:space="preserve">Stream gap (confirmed in one sentence): </w:t>
      </w:r>
      <w:r>
        <w:rPr>
          <w:rFonts w:ascii="Arial" w:cs="Arial" w:eastAsia="Arial" w:hAnsi="Arial"/>
          <w:sz w:val="22"/>
          <w:szCs w:val="22"/>
        </w:rPr>
        <w:t xml:space="preserve">No paper in the AidData TUFF stream uses a project design quality measure as a predictor of project-level outcomes — existing studies aggregate project counts to country-year and estimate macro effects on GDP growth or public approval, but none opens the 'black box' of within-project preparation and design quality that predicts whether individual projects succeed or fail.</w:t>
      </w:r>
    </w:p>
    <w:p>
      <w:pPr>
        <w:spacing w:after="80"/>
      </w:pPr>
    </w:p>
    <w:p>
      <w:pPr>
        <w:pStyle w:val="Heading2"/>
        <w:spacing w:before="200" w:after="120"/>
      </w:pPr>
      <w:r>
        <w:rPr>
          <w:rFonts w:ascii="Arial" w:cs="Arial" w:eastAsia="Arial" w:hAnsi="Arial"/>
          <w:b/>
          <w:bCs/>
          <w:color w:val="2E74B5"/>
          <w:sz w:val="24"/>
          <w:szCs w:val="24"/>
        </w:rPr>
        <w:t xml:space="preserve">Top 3 Forward Citations to Chase</w:t>
      </w:r>
    </w:p>
    <w:p>
      <w:pPr>
        <w:spacing w:after="120"/>
      </w:pPr>
      <w:r>
        <w:rPr>
          <w:rFonts w:ascii="Arial" w:cs="Arial" w:eastAsia="Arial" w:hAnsi="Arial"/>
          <w:b/>
          <w:bCs/>
          <w:sz w:val="22"/>
          <w:szCs w:val="22"/>
        </w:rPr>
        <w:t xml:space="preserve">1. Bluhm R., Dreher A., Fuchs A., Parks B., Strange A., Tierney M.J. (2025). </w:t>
      </w:r>
      <w:r>
        <w:rPr>
          <w:rFonts w:ascii="Arial" w:cs="Arial" w:eastAsia="Arial" w:hAnsi="Arial"/>
          <w:sz w:val="22"/>
          <w:szCs w:val="22"/>
        </w:rPr>
        <w:t xml:space="preserve">'Connective Financing: Chinese Infrastructure Projects and the Diffusion of Economic Activity in Developing Countries.' Journal of Urban Economics 145:103730. </w:t>
      </w:r>
      <w:r>
        <w:rPr>
          <w:rFonts w:ascii="Arial" w:cs="Arial" w:eastAsia="Arial" w:hAnsi="Arial"/>
          <w:b/>
          <w:bCs/>
          <w:sz w:val="22"/>
          <w:szCs w:val="22"/>
        </w:rPr>
        <w:t xml:space="preserve">WHY: </w:t>
      </w:r>
      <w:r>
        <w:rPr>
          <w:rFonts w:ascii="Arial" w:cs="Arial" w:eastAsia="Arial" w:hAnsi="Arial"/>
          <w:sz w:val="22"/>
          <w:szCs w:val="22"/>
        </w:rPr>
        <w:t xml:space="preserve">The geocoded instrument (raw material production × probability) used in both P01 and P02 originates here; follow forward citations of this instrument paper to find studies that could add design quality as a covariate.</w:t>
      </w:r>
    </w:p>
    <w:p>
      <w:pPr>
        <w:spacing w:after="120"/>
      </w:pPr>
      <w:r>
        <w:rPr>
          <w:rFonts w:ascii="Arial" w:cs="Arial" w:eastAsia="Arial" w:hAnsi="Arial"/>
          <w:b/>
          <w:bCs/>
          <w:sz w:val="22"/>
          <w:szCs w:val="22"/>
        </w:rPr>
        <w:t xml:space="preserve">2. Dreher A. et al. (2022). </w:t>
      </w:r>
      <w:r>
        <w:rPr>
          <w:rFonts w:ascii="Arial" w:cs="Arial" w:eastAsia="Arial" w:hAnsi="Arial"/>
          <w:sz w:val="22"/>
          <w:szCs w:val="22"/>
        </w:rPr>
        <w:t xml:space="preserve">Banking on Beijing: The Aims and Impacts of China's Overseas Development Program. Cambridge University Press. </w:t>
      </w:r>
      <w:r>
        <w:rPr>
          <w:rFonts w:ascii="Arial" w:cs="Arial" w:eastAsia="Arial" w:hAnsi="Arial"/>
          <w:b/>
          <w:bCs/>
          <w:sz w:val="22"/>
          <w:szCs w:val="22"/>
        </w:rPr>
        <w:t xml:space="preserve">WHY: </w:t>
      </w:r>
      <w:r>
        <w:rPr>
          <w:rFonts w:ascii="Arial" w:cs="Arial" w:eastAsia="Arial" w:hAnsi="Arial"/>
          <w:sz w:val="22"/>
          <w:szCs w:val="22"/>
        </w:rPr>
        <w:t xml:space="preserve">The book-length synthesis integrating TUFF 2.0 dataset with project implementation outcomes — likely the richest existing treatment of project implementation heterogeneity and the most cited forward reference for studies adding project-quality dimensions.</w:t>
      </w:r>
    </w:p>
    <w:p>
      <w:pPr>
        <w:spacing w:after="120"/>
      </w:pPr>
      <w:r>
        <w:rPr>
          <w:rFonts w:ascii="Arial" w:cs="Arial" w:eastAsia="Arial" w:hAnsi="Arial"/>
          <w:b/>
          <w:bCs/>
          <w:sz w:val="22"/>
          <w:szCs w:val="22"/>
        </w:rPr>
        <w:t xml:space="preserve">3. Watkins M. (2022). </w:t>
      </w:r>
      <w:r>
        <w:rPr>
          <w:rFonts w:ascii="Arial" w:cs="Arial" w:eastAsia="Arial" w:hAnsi="Arial"/>
          <w:sz w:val="22"/>
          <w:szCs w:val="22"/>
        </w:rPr>
        <w:t xml:space="preserve">'Undermining Conditionality? The Effect of Chinese Development Assistance on Compliance with World Bank Project Agreements.' Review of International Organizations 17(4):667–690. </w:t>
      </w:r>
      <w:r>
        <w:rPr>
          <w:rFonts w:ascii="Arial" w:cs="Arial" w:eastAsia="Arial" w:hAnsi="Arial"/>
          <w:b/>
          <w:bCs/>
          <w:sz w:val="22"/>
          <w:szCs w:val="22"/>
        </w:rPr>
        <w:t xml:space="preserve">WHY: </w:t>
      </w:r>
      <w:r>
        <w:rPr>
          <w:rFonts w:ascii="Arial" w:cs="Arial" w:eastAsia="Arial" w:hAnsi="Arial"/>
          <w:sz w:val="22"/>
          <w:szCs w:val="22"/>
        </w:rPr>
        <w:t xml:space="preserve">Directly examines how Chinese finance affects World Bank project compliance/quality outcomes — the closest existing study to Brandon's OR=27.8 research question; forward citations likely include emerging work on project design quality predictors.</w:t>
      </w:r>
    </w:p>
    <w:p>
      <w:pPr>
        <w:spacing w:after="480"/>
      </w:pPr>
    </w:p>
    <w:p>
      <w:pPr>
        <w:pBdr>
          <w:bottom w:val="single" w:color="1F3864" w:sz="4"/>
        </w:pBdr>
        <w:spacing w:before="80" w:after="80"/>
      </w:pPr>
      <w:r>
        <w:t xml:space="preserve"/>
      </w:r>
    </w:p>
    <w:p>
      <w:pPr>
        <w:pStyle w:val="Heading1"/>
        <w:spacing w:before="280" w:after="160"/>
      </w:pPr>
      <w:r>
        <w:rPr>
          <w:rFonts w:ascii="Arial" w:cs="Arial" w:eastAsia="Arial" w:hAnsi="Arial"/>
          <w:b/>
          <w:bCs/>
          <w:color w:val="1F3864"/>
          <w:sz w:val="28"/>
          <w:szCs w:val="28"/>
        </w:rPr>
        <w:t xml:space="preserve">COPY-PASTE READY OUTPUT FOR SYNTHESIS PROJECT</w:t>
      </w:r>
    </w:p>
    <w:p>
      <w:pPr>
        <w:spacing w:after="120"/>
      </w:pPr>
      <w:r>
        <w:rPr>
          <w:rFonts w:ascii="Arial" w:cs="Arial" w:eastAsia="Arial" w:hAnsi="Arial"/>
          <w:b/>
          <w:bCs/>
          <w:sz w:val="22"/>
          <w:szCs w:val="22"/>
        </w:rPr>
        <w:t xml:space="preserve">Gap sentence: </w:t>
      </w:r>
      <w:r>
        <w:rPr>
          <w:rFonts w:ascii="Arial" w:cs="Arial" w:eastAsia="Arial" w:hAnsi="Arial"/>
          <w:sz w:val="22"/>
          <w:szCs w:val="22"/>
        </w:rPr>
        <w:t xml:space="preserve">The AidData TUFF stream has produced causally credible estimates of Chinese development finance effects on GDP growth (Dreher et al. 2021) and public approval (Wellner et al. 2025), yet no study in this stream has measured project design quality as a predictor — leaving the mechanism by which project preparation determines development outcomes unmeasured and creating the precise gap that Brandon's OR=27.8 finding addresses.</w:t>
      </w:r>
    </w:p>
    <w:p>
      <w:pPr>
        <w:spacing w:after="80"/>
      </w:pPr>
    </w:p>
    <w:p>
      <w:pPr>
        <w:spacing w:after="120"/>
      </w:pPr>
      <w:r>
        <w:rPr>
          <w:rFonts w:ascii="Arial" w:cs="Arial" w:eastAsia="Arial" w:hAnsi="Arial"/>
          <w:b/>
          <w:bCs/>
          <w:sz w:val="22"/>
          <w:szCs w:val="22"/>
        </w:rPr>
        <w:t xml:space="preserve">Positioning sentence: </w:t>
      </w:r>
      <w:r>
        <w:rPr>
          <w:rFonts w:ascii="Arial" w:cs="Arial" w:eastAsia="Arial" w:hAnsi="Arial"/>
          <w:sz w:val="22"/>
          <w:szCs w:val="22"/>
        </w:rPr>
        <w:t xml:space="preserve">Brandon (forthcoming) advances this stream by introducing a validated project design quality index (QE) across 12,328 World Bank projects, showing an odds ratio of 27.8 — a magnitude that dwarfs any predictor previously estimated in the TUFF/AidData literature and establishes design quality, not finance volume, as the primary lever of development project success.</w:t>
      </w:r>
    </w:p>
    <w:p>
      <w:pPr>
        <w:sectPr>
          <w:pgSz w:w="12240" w:h="15840" w:orient="portrait"/>
          <w:pgMar w:top="1440" w:right="1440" w:bottom="1440" w:left="1440" w:header="708" w:footer="708" w:gutter="0"/>
          <w:pgNumType/>
          <w:docGrid w:linePitch="360"/>
        </w:sectPr>
      </w:pPr>
    </w:p>
    <w:p>
      <w:pPr>
        <w:pStyle w:val="Heading1"/>
        <w:spacing w:before="160" w:after="160"/>
      </w:pPr>
      <w:r>
        <w:rPr>
          <w:rFonts w:ascii="Arial" w:cs="Arial" w:eastAsia="Arial" w:hAnsi="Arial"/>
          <w:b/>
          <w:bCs/>
          <w:color w:val="1F3864"/>
          <w:sz w:val="28"/>
          <w:szCs w:val="28"/>
        </w:rPr>
        <w:t xml:space="preserve">STEP 2 — TAB A: All Included Papers (17 Fields)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280"/>
        <w:gridCol w:w="900"/>
        <w:gridCol w:w="600"/>
        <w:gridCol w:w="500"/>
        <w:gridCol w:w="900"/>
        <w:gridCol w:w="600"/>
        <w:gridCol w:w="600"/>
        <w:gridCol w:w="500"/>
        <w:gridCol w:w="700"/>
        <w:gridCol w:w="280"/>
        <w:gridCol w:w="900"/>
        <w:gridCol w:w="900"/>
        <w:gridCol w:w="280"/>
        <w:gridCol w:w="280"/>
        <w:gridCol w:w="600"/>
      </w:tblGrid>
      <w:tr>
        <w:trPr>
          <w:tblHeader/>
        </w:trPr>
        <w:tc>
          <w:tcPr>
            <w:tcW w:type="dxa" w:w="4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Paper_ID</w:t>
            </w:r>
          </w:p>
        </w:tc>
        <w:tc>
          <w:tcPr>
            <w:tcW w:type="dxa" w:w="6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Authors</w:t>
            </w:r>
          </w:p>
        </w:tc>
        <w:tc>
          <w:tcPr>
            <w:tcW w:type="dxa" w:w="2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Year</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Title</w:t>
            </w:r>
          </w:p>
        </w:tc>
        <w:tc>
          <w:tcPr>
            <w:tcW w:type="dxa" w:w="6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Journal</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Stream</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Research_Question</w:t>
            </w:r>
          </w:p>
        </w:tc>
        <w:tc>
          <w:tcPr>
            <w:tcW w:type="dxa" w:w="6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Outcome_Variable</w:t>
            </w:r>
          </w:p>
        </w:tc>
        <w:tc>
          <w:tcPr>
            <w:tcW w:type="dxa" w:w="6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Main_Predictor</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Model_Type</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Dataset</w:t>
            </w:r>
          </w:p>
        </w:tc>
        <w:tc>
          <w:tcPr>
            <w:tcW w:type="dxa" w:w="2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n_Projects</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Key_Finding</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Gap_They_Left</w:t>
            </w:r>
          </w:p>
        </w:tc>
        <w:tc>
          <w:tcPr>
            <w:tcW w:type="dxa" w:w="2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Relevant_to_RQ</w:t>
            </w:r>
          </w:p>
        </w:tc>
        <w:tc>
          <w:tcPr>
            <w:tcW w:type="dxa" w:w="2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Deep_Read</w:t>
            </w:r>
          </w:p>
        </w:tc>
        <w:tc>
          <w:tcPr>
            <w:tcW w:type="dxa" w:w="6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4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P01</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Dreher A., Fuchs A., Parks B., Strange A., Tierney M.J.</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2021</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Aid, China, and Growth: Evidence from a New Global Development Finance Dataset</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American Economic Journal: Economic Policy</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Chinese Dev Finance Effects / Aid Effectiveness</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Does Chinese official development finance increase economic growth in recipient countries?</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GDP per capita growth (country-year)</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Chinese official finance (ODA/OOF): project count and logged USD amounts, lagged 2 years</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2SLS (IV: Chinese aid budget × recipient probability; raw material production × probability); OLS panel</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AidData TUFF Global Chinese Official Finance Dataset v1.0; World Bank WDI; 140 countries 2000–2014</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4,304 committed projects (+ 630 pledges excluded)</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Chinese ODA-like finance has positive, significant effect on GDP growth (2SLS ~1.58–2.0 pp per project count unit); OOF effects smaller/insignificant; effects strongest in production and social infrastructure sectors</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No project-level quality or design variable; cannot distinguish high- vs low-quality project outcomes; macro-level outcome only; cannot isolate preparation/design quality as predictor</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Yes — foundational causal use of TUFF data; establishes Chinese finance → growth pathway; leaves project design quality as unmeasured confounder</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Yes</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12405.pdf is the online appendix; main paper: Dreher et al. (2021) AEJ: Economic Policy. Country-year unit of analysis; project counts aggregated from TUFF.</w:t>
            </w:r>
          </w:p>
        </w:tc>
      </w:tr>
      <w:tr>
        <w:tc>
          <w:tcPr>
            <w:tcW w:type="dxa" w:w="4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P02</w:t>
            </w:r>
          </w:p>
        </w:tc>
        <w:tc>
          <w:tcPr>
            <w:tcW w:type="dxa" w:w="6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Wellner L., Dreher A., Fuchs A., Parks B., Strange A.</w:t>
            </w:r>
          </w:p>
        </w:tc>
        <w:tc>
          <w:tcPr>
            <w:tcW w:type="dxa" w:w="2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2025</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Can Aid Buy Foreign Public Support? Evidence from Chinese Development Finance</w:t>
            </w:r>
          </w:p>
        </w:tc>
        <w:tc>
          <w:tcPr>
            <w:tcW w:type="dxa" w:w="6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Economic Development and Cultural Change, Vol. 73(2)</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Chinese Dev Finance Effects / Soft Power / Public Opinion</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Do completed Chinese development projects increase public approval of the Chinese government in recipient countries and provinces?</w:t>
            </w:r>
          </w:p>
        </w:tc>
        <w:tc>
          <w:tcPr>
            <w:tcW w:type="dxa" w:w="6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Share of individuals approving Chinese government (province-year; country-year); household income; satisfaction with public services</w:t>
            </w:r>
          </w:p>
        </w:tc>
        <w:tc>
          <w:tcPr>
            <w:tcW w:type="dxa" w:w="6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Number of completed Chinese development projects in prior year (province/country level)</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Event-study (micro, 30-day window); 2SLS (IV: raw material production factor × province probability of receiving projects); OLS panel</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AidData Geocoded Global Chinese Official Finance Dataset v1.1 (Bluhm et al. 2025); Gallup World Poll 2006–2017; 3,485 projects, 134 countries, 1,399 provinces</w:t>
            </w:r>
          </w:p>
        </w:tc>
        <w:tc>
          <w:tcPr>
            <w:tcW w:type="dxa" w:w="2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3,485 geocoded completed projects</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Project completion (not commitment/start) significantly raises approval of Chinese government at country level (+0.00206 per project, p&lt;0.05); province-level effect is negative; effect operates through income, public goods, and soft-power signalling; ODA projects and large projects drive effects</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Project design quality not measured; cannot assess whether better-designed/prepared projects yield larger approval gains; heterogeneity by project quality left open; no quality evaluation score as predictor</w:t>
            </w:r>
          </w:p>
        </w:tc>
        <w:tc>
          <w:tcPr>
            <w:tcW w:type="dxa" w:w="2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Yes — most direct evidence that project completion outcomes matter; demonstrates project-level temporal data can be used causally; design quality gap is explicit next step</w:t>
            </w:r>
          </w:p>
        </w:tc>
        <w:tc>
          <w:tcPr>
            <w:tcW w:type="dxa" w:w="2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Yes</w:t>
            </w:r>
          </w:p>
        </w:tc>
        <w:tc>
          <w:tcPr>
            <w:tcW w:type="dxa" w:w="6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Published January 2025. Dual micro (event-study) and macro (2SLS) design. Data: 729539.pdf. Geocoded data allows subnational inference.</w:t>
            </w:r>
          </w:p>
        </w:tc>
      </w:tr>
      <w:tr>
        <w:tc>
          <w:tcPr>
            <w:tcW w:type="dxa" w:w="4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P03</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Zeitz A.</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2018</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Emulation or Differentiation? China's Development Finance and Traditional Donor Aid in Developing Countries</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Working Paper (Oxford); published Review of International Organizations 16(2):265–292, 2021</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Donor Competition / Aid Allocation</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Do World Bank and US emulate or differentiate from China's infrastructure emphasis when recipient countries receive more Chinese finance?</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Share of World Bank/US projects in 'hard' (infrastructure) sectors; count of large projects (&gt;$50M, &gt;$100M)</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Chinese official finance commitments (ODA-like, OOF-like), country-year</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OLS + IV (2SLS: Chinese steel production × probability of receiving Chinese finance); negative binomial for project counts; country and year FE</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AidData TUFF Global Chinese Official Finance Dataset v1.0; World Bank Projects &amp; Operations; USAID Foreign Aid Explorer; 100+ countries 2000–2014</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100+ countries × 14 years (project counts at country-year level); 140+ interviews</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World Bank emulates China: increases share of projects in infrastructure sectors in response to Chinese OOF-like finance; US shows limited response, increasing large project counts in response to Chinese ODA-like commitments; differentiation not supported</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Donor behavior only; no project quality or outcome variable; cannot assess whether emulation improves or harms recipient project effectiveness; TUFF data used only as predictor, not to measure project quality</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Partial — uses TUFF data to study donor behavior, not project outcomes; shows Chinese finance shapes project portfolio composition but leaves quality unexamined</w:t>
            </w:r>
          </w:p>
        </w:tc>
        <w:tc>
          <w:tcPr>
            <w:tcW w:type="dxa" w:w="2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No</w:t>
            </w:r>
          </w:p>
        </w:tc>
        <w:tc>
          <w:tcPr>
            <w:tcW w:type="dxa" w:w="6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Working paper Aug 2018; published 2021. IV based on steel production previously validated by Dreher et al. (2017). Parallel trends assumption holds for sectoral share but less so for large project counts.</w:t>
            </w:r>
          </w:p>
        </w:tc>
      </w:tr>
    </w:tbl>
    <w:p>
      <w:pPr>
        <w:spacing w:after="240"/>
      </w:pPr>
    </w:p>
    <w:p>
      <w:pPr>
        <w:sectPr>
          <w:pgSz w:w="15840" w:h="12240" w:orient="landscape"/>
          <w:pgMar w:top="720" w:right="720" w:bottom="720" w:left="720" w:header="708" w:footer="708" w:gutter="0"/>
          <w:pgNumType/>
          <w:docGrid w:linePitch="360"/>
        </w:sectPr>
      </w:pPr>
    </w:p>
    <w:p>
      <w:pPr>
        <w:pStyle w:val="Heading1"/>
        <w:spacing w:before="160" w:after="160"/>
      </w:pPr>
      <w:r>
        <w:rPr>
          <w:rFonts w:ascii="Arial" w:cs="Arial" w:eastAsia="Arial" w:hAnsi="Arial"/>
          <w:b/>
          <w:bCs/>
          <w:color w:val="1F3864"/>
          <w:sz w:val="28"/>
          <w:szCs w:val="28"/>
        </w:rPr>
        <w:t xml:space="preserve">STEP 3 — TAB B: Deep Read Papers (P01 &amp; P02, 16 Fields)</w:t>
      </w:r>
    </w:p>
    <w:tbl>
      <w:tblPr>
        <w:tblW w:type="dxa" w:w="10980"/>
        <w:tblBorders>
          <w:top w:val="single" w:color="auto" w:sz="4"/>
          <w:left w:val="single" w:color="auto" w:sz="4"/>
          <w:bottom w:val="single" w:color="auto" w:sz="4"/>
          <w:right w:val="single" w:color="auto" w:sz="4"/>
          <w:insideH w:val="single" w:color="auto" w:sz="4"/>
          <w:insideV w:val="single" w:color="auto" w:sz="4"/>
        </w:tblBorders>
      </w:tblPr>
      <w:tblGrid>
        <w:gridCol w:w="380"/>
        <w:gridCol w:w="500"/>
        <w:gridCol w:w="900"/>
        <w:gridCol w:w="800"/>
        <w:gridCol w:w="800"/>
        <w:gridCol w:w="500"/>
        <w:gridCol w:w="400"/>
        <w:gridCol w:w="500"/>
        <w:gridCol w:w="700"/>
        <w:gridCol w:w="700"/>
        <w:gridCol w:w="700"/>
        <w:gridCol w:w="700"/>
        <w:gridCol w:w="500"/>
        <w:gridCol w:w="400"/>
        <w:gridCol w:w="700"/>
        <w:gridCol w:w="900"/>
        <w:gridCol w:w="900"/>
      </w:tblGrid>
      <w:tr>
        <w:trPr>
          <w:tblHeader/>
        </w:trPr>
        <w:tc>
          <w:tcPr>
            <w:tcW w:type="dxa" w:w="38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Paper_ID</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Authors_Year</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Model_Specification</w:t>
            </w:r>
          </w:p>
        </w:tc>
        <w:tc>
          <w:tcPr>
            <w:tcW w:type="dxa" w:w="8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Identification_Strategy</w:t>
            </w:r>
          </w:p>
        </w:tc>
        <w:tc>
          <w:tcPr>
            <w:tcW w:type="dxa" w:w="8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Control_Variables</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Fixed_Effects</w:t>
            </w:r>
          </w:p>
        </w:tc>
        <w:tc>
          <w:tcPr>
            <w:tcW w:type="dxa" w:w="4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Standard_Errors</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Main_Coefficient</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Robustness_Tests</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Bias_Acknowledged</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Bias_NOT_Addressed</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Data_Source_Detail</w:t>
            </w:r>
          </w:p>
        </w:tc>
        <w:tc>
          <w:tcPr>
            <w:tcW w:type="dxa" w:w="5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Sample_Restrictions</w:t>
            </w:r>
          </w:p>
        </w:tc>
        <w:tc>
          <w:tcPr>
            <w:tcW w:type="dxa" w:w="4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Cross_Institution</w:t>
            </w:r>
          </w:p>
        </w:tc>
        <w:tc>
          <w:tcPr>
            <w:tcW w:type="dxa" w:w="7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Heterogeneity_Tests</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Your_Advance</w:t>
            </w:r>
          </w:p>
        </w:tc>
        <w:tc>
          <w:tcPr>
            <w:tcW w:type="dxa" w:w="900"/>
            <w:tcBorders>
              <w:top w:val="single" w:color="555555" w:sz="1"/>
              <w:left w:val="single" w:color="555555" w:sz="1"/>
              <w:bottom w:val="single" w:color="555555" w:sz="1"/>
              <w:right w:val="single" w:color="555555"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Quote_For_Paper</w:t>
            </w:r>
          </w:p>
        </w:tc>
      </w:tr>
      <w:tr>
        <w:tc>
          <w:tcPr>
            <w:tcW w:type="dxa" w:w="38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P01</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Dreher et al. 2021</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Country-year panel: GDP growth = β·Chinese_OF(t-2) + γ·Population(t-1) + country FE + year FE + ε. OLS, reduced form, 2SLS, first stage. Separate specs for project count vs log-amounts; ODA vs OOF vs All; broad sectors (economic infra, social infra, production).</w:t>
            </w:r>
          </w:p>
        </w:tc>
        <w:tc>
          <w:tcPr>
            <w:tcW w:type="dxa" w:w="8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Two instruments: (1) China's foreign aid budget × recipient probability of receiving Chinese finance ('historical' and 'contemporaneous' probabilities); (2) First factor of six raw material production series (Al, cement, iron, steel, glass, timber) × recipient probability. Both exploit exogenous time-series variation in Chinese supply interacted with predetermined geographic probability.</w:t>
            </w:r>
          </w:p>
        </w:tc>
        <w:tc>
          <w:tcPr>
            <w:tcW w:type="dxa" w:w="8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Log population (lagged 1 year); country and year fixed effects. Sparse specification is deliberate to avoid over-controlling; supplementary specs add investment rate, trade openness.</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Country FE + Year FE throughout. No sub-national analysis.</w:t>
            </w:r>
          </w:p>
        </w:tc>
        <w:tc>
          <w:tcPr>
            <w:tcW w:type="dxa" w:w="4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Clustered at country level.</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ODA project count (2SLS): β ≈ 1.58 (SE 0.55, p&lt;0.01) — one additional Chinese ODA project count unit increases GDP growth by ~1.58 pp. Physical inputs IV (ODA): β ≈ 1.579 (SE 0.49). Results broadly consistent across both IVs.</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Multiple IV specifications (aid budget IV vs raw materials IV); project counts vs log-amounts; ODA vs OOF vs All; broad sector decomposition; 'Chinese aid orphans' subsample; Western donor comparison (DAC, US, IBRD, IDA) as placebo; alternative time lags (t-1 through t-6).</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Reverse causality (China targets growing recipients); selection into program; measurement error from TUFF open-source collection; umbrella project double-counting addressed with exclusion variable.</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Project design/preparation quality not controlled; no measure of project completion rate; heterogeneity within project count not captured; unobserved country-level capacity to absorb aid confounds results; publication bias in TUFF data from media salience.</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TUFF v1.0: 4,304 committed projects in 140 countries 2000–2014, collected from Factiva 33,000-source database + Chinese embassy documents + AIMS + case research. Excludes 630 pledges, 348 umbrella projects, 44 suspended/cancelled projects.</w:t>
            </w:r>
          </w:p>
        </w:tc>
        <w:tc>
          <w:tcPr>
            <w:tcW w:type="dxa" w:w="5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140 countries and territories; 2000–2014; excludes territories, North Korea (data quality); unbalanced panel; ~1,913–2,061 country-year observations.</w:t>
            </w:r>
          </w:p>
        </w:tc>
        <w:tc>
          <w:tcPr>
            <w:tcW w:type="dxa" w:w="4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Compares Chinese ODA with DAC ODA, US ODA, IBRD, IDA — Chinese ODA generates comparable or stronger growth effects than Western aid in most specifications.</w:t>
            </w:r>
          </w:p>
        </w:tc>
        <w:tc>
          <w:tcPr>
            <w:tcW w:type="dxa" w:w="7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Sector decomposition (economic infra vs social vs production); ODA vs OOF vs All; 'aid orphans' subsample (countries with few Cold War Chinese projects); no project-level quality heterogeneity tested.</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Brandon (forthcoming) adds project design quality score (QE) as a within-project predictor — addressing the unmeasured quality heterogeneity Dreher et al. aggregate away. OR=27.8 across 12,328 World Bank projects shows QE is a first-order predictor of outcomes that this literature cannot see.</w:t>
            </w:r>
          </w:p>
        </w:tc>
        <w:tc>
          <w:tcPr>
            <w:tcW w:type="dxa" w:w="900"/>
            <w:tcBorders>
              <w:top w:val="single" w:color="555555" w:sz="1"/>
              <w:left w:val="single" w:color="555555" w:sz="1"/>
              <w:bottom w:val="single" w:color="555555" w:sz="1"/>
              <w:right w:val="single" w:color="555555" w:sz="1"/>
            </w:tcBorders>
            <w:tcMar>
              <w:top w:type="dxa" w:w="60"/>
              <w:left w:type="dxa" w:w="80"/>
              <w:bottom w:type="dxa" w:w="60"/>
              <w:right w:type="dxa" w:w="80"/>
            </w:tcMar>
          </w:tcPr>
          <w:p>
            <w:r>
              <w:rPr>
                <w:rFonts w:ascii="Arial" w:cs="Arial" w:eastAsia="Arial" w:hAnsi="Arial"/>
                <w:sz w:val="18"/>
                <w:szCs w:val="18"/>
              </w:rPr>
              <w:t xml:space="preserve">'The TUFF methodology codifies a set of open-source data collection procedures that make it possible to identify detailed financial, operational, and locational information about officially financed projects that are not voluntarily or systematically recorded by sovereign donors and lenders.' (Online Appendix A1)</w:t>
            </w:r>
          </w:p>
        </w:tc>
      </w:tr>
      <w:tr>
        <w:tc>
          <w:tcPr>
            <w:tcW w:type="dxa" w:w="38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P02</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Wellner, Dreher, Fuchs, Parks, Strange 2025</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MICRO: Event-study — Support_icp = α·Post_icdy + β·Post_icdy×InProvince_icdy + Σδj·Xj + province×person FE + year FE + ε. Dependent: binary individual approval; event window ±30 days around project commitment/implementation/completion dates. MACRO: Province-year OLS and 2SLS: Support_cpy = β·ChineseProjects_cpy-1 + Σδj·Xj + province FE + country-year FE + ε; Country-year: Support_cy = β·ChineseProjects_cy-1 + controls + country FE + year FE + ε.</w:t>
            </w:r>
          </w:p>
        </w:tc>
        <w:tc>
          <w:tcPr>
            <w:tcW w:type="dxa" w:w="8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Micro: Compares individuals interviewed within 30 days before vs after project events in same province; adds within-province comparison for those near vs far from project. Macro: 2SLS with two-part IV — (1) annual factor of Chinese raw material production (Al, cement, iron, steel, glass, timber), detrended; (2) interacted with province/country probability of receiving projects (share of 2000–2014 years with at least one completed project). KP F-stats: 22–28 (province), 465–651 (country) — strong instruments.</w:t>
            </w:r>
          </w:p>
        </w:tc>
        <w:tc>
          <w:tcPr>
            <w:tcW w:type="dxa" w:w="8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Individual level (aggregated to province): age, age squared, gender, education, urban. Country/province FE and year FE absorb time-invariant and time-varying aggregate confounders.</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Micro: province×person and year FE. Province-macro: province FE + country-year FE. Country-macro: country FE + year FE.</w:t>
            </w:r>
          </w:p>
        </w:tc>
        <w:tc>
          <w:tcPr>
            <w:tcW w:type="dxa" w:w="4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Clustered at country level throughout.</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Country-level 2SLS (all projects): β = 0.00206 (SE 0.000973, p&lt;0.05); ODA only: β = 0.00189 (SE 0.000859, p&lt;0.05); Large projects: β = 0.00140 (SE 0.000771, p&lt;0.10). Province-level: β = −0.0722 (p&lt;0.10) — local residents less approving near project sites.</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OLS vs 2SLS; province vs country level; ODA vs OOF vs all vs large projects; event study by event type (commitment vs start vs completion); sampling weight variants; binary indicator vs count vs log-USD specifications; mechanism tests (income, public goods, satisfaction); global soft-power spillovers; heterogeneity by political alignment, opinion baseline, region.</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Endogeneity of project placement (reverse causality from popularity → project siting, e.g., Dreher et al. 2019); timing of commitment vs implementation; survey sampling variation; impossibility of capturing all project events simultaneously.</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Project design quality not observed — two projects counted equally whether well-designed or poorly designed; TUFF geocoding precision (codes 1–4) introduces measurement error in province assignment; media salience of project completions biases TUFF coverage; social desirability bias in approval questions in autocratic contexts.</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AidData Geocoded Global Chinese Official Finance Dataset v1.1 (Bluhm et al. 2025): 3,485 geocoded projects with completion dates, 134 countries, 6,190 project locations, 1,519 ODA projects, 1,966 OOF. Gallup World Poll: ~580,484 individual observations, 2006–2017, 91–134 countries. Province-level precision codes 1–4 only.</w:t>
            </w:r>
          </w:p>
        </w:tc>
        <w:tc>
          <w:tcPr>
            <w:tcW w:type="dxa" w:w="5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Projects with geocoded locations (precision 1–4) and completion dates; Gallup surveys 2006–2017; 91–134 countries depending on spec; 1,399 provinces/ADM1 regions; individuals with non-missing approval and control variables.</w:t>
            </w:r>
          </w:p>
        </w:tc>
        <w:tc>
          <w:tcPr>
            <w:tcW w:type="dxa" w:w="4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Comparison limited to Chinese government-financed projects; no World Bank or bilateral comparison. Notes Indian (8-year) and French (7-year) geocoded data exist but with far fewer survey observations.</w:t>
            </w:r>
          </w:p>
        </w:tc>
        <w:tc>
          <w:tcPr>
            <w:tcW w:type="dxa" w:w="7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By project type (ODA vs OOF vs large); by political alignment (UN General Assembly voting); by baseline opinion level; by region (Africa subgroup); third-country spillover effects by geographic and ethnic proximity; mechanism tests for income, public goods, satisfaction, local employment.</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Brandon (forthcoming) identifies project design quality (QE) as the missing within-project predictor. This paper shows project completion raises approval but cannot explain why some completions generate larger gains than others — QE fills that gap. OR=27.8 shows design quality is a stronger predictor of project success than any variable Wellner et al. observe.</w:t>
            </w:r>
          </w:p>
        </w:tc>
        <w:tc>
          <w:tcPr>
            <w:tcW w:type="dxa" w:w="900"/>
            <w:tcBorders>
              <w:top w:val="single" w:color="555555" w:sz="1"/>
              <w:left w:val="single" w:color="555555" w:sz="1"/>
              <w:bottom w:val="single" w:color="555555" w:sz="1"/>
              <w:right w:val="single" w:color="555555" w:sz="1"/>
            </w:tcBorders>
            <w:shd w:fill="EBF3FB" w:val="clear"/>
            <w:tcMar>
              <w:top w:type="dxa" w:w="60"/>
              <w:left w:type="dxa" w:w="80"/>
              <w:bottom w:type="dxa" w:w="60"/>
              <w:right w:type="dxa" w:w="80"/>
            </w:tcMar>
          </w:tcPr>
          <w:p>
            <w:r>
              <w:rPr>
                <w:rFonts w:ascii="Arial" w:cs="Arial" w:eastAsia="Arial" w:hAnsi="Arial"/>
                <w:sz w:val="18"/>
                <w:szCs w:val="18"/>
              </w:rPr>
              <w:t xml:space="preserve">'Project completion (not commitment or implementation) significantly affects public opinion' (p. 543) — demonstrating that project-level outcome quality matters, and the design quality determinants of completion remain unmodelled in the existing literature.</w:t>
            </w:r>
          </w:p>
        </w:tc>
      </w:tr>
    </w:tbl>
    <w:p>
      <w:pPr>
        <w:spacing w:after="240"/>
      </w:pP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2026-02-23T01:33:12.183Z</dcterms:created>
  <dcterms:modified xsi:type="dcterms:W3CDTF">2026-02-23T01:33:12.184Z</dcterms:modified>
</cp:coreProperties>
</file>

<file path=docProps/custom.xml><?xml version="1.0" encoding="utf-8"?>
<Properties xmlns="http://schemas.openxmlformats.org/officeDocument/2006/custom-properties" xmlns:vt="http://schemas.openxmlformats.org/officeDocument/2006/docPropsVTypes"/>
</file>