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SYSTEMATIC LITERATURE CODING — PROJECT EVALUATION STREAM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PhD Research: Design Quality (QE) as Predictor of World Bank Project Outcomes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Steve Brandon | QUT / Griffith University | Coded: February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Core finding to justify: OR = 27.8 (QE predicts satisfactory outcome, n = 12,328 World Bank projects)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INCLUSION SCREEN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PDFs uploaded: 16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006400"/>
          <w:sz w:val="20"/>
          <w:szCs w:val="20"/>
        </w:rPr>
        <w:t xml:space="preserve">Included: </w:t>
      </w:r>
      <w:r>
        <w:rPr>
          <w:rFonts w:ascii="Arial" w:cs="Arial" w:eastAsia="Arial" w:hAnsi="Arial"/>
          <w:sz w:val="20"/>
          <w:szCs w:val="20"/>
        </w:rPr>
        <w:t xml:space="preserve">1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Excluded: </w:t>
      </w:r>
      <w:r>
        <w:rPr>
          <w:rFonts w:ascii="Arial" w:cs="Arial" w:eastAsia="Arial" w:hAnsi="Arial"/>
          <w:sz w:val="20"/>
          <w:szCs w:val="20"/>
        </w:rPr>
        <w:t xml:space="preserve">15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INCLUSION CRITERIA: quantitative outcome + regression/causal claim + development projects + peer-reviewed or credible working paper.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EXCLUSION CRITERIA: purely descriptive, n&lt;10, single project, macro-only, no project-level data, wrong domain (education technology, psychometrics, medical, histopathology, survey methodology).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Excluded Papers (15)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25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Exclusion Reason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Leary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Automating OER Assessments: ML Generalisation Study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development projects — education digital library (n=200 IA projects)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Falk, Chen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 Hackathons Foster Creativity?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Hackathon projects, not development projects; n=10,363 but wrong domain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Romero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of Measures of Process Harmonisation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quantitative outcome on development projects; scale development 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Amish &amp; Jihan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Developing Collaborative Online Project-Based Learning Model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Education/pedagogy; n=155 students; no development project data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Barari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College Ranking Systems: Methodological Review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Descriptive review of ranking methodology; no project-level regression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 &amp; Snell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of S-LOMS (Service-Learning Outcomes)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Psychometric validation;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Tarhini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Intention to Use Educational RSS Feeds (TAM)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 acceptance; education context;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Schulz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Questionnaire Construct Validation — ICCS Study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IRT/SEM validation study;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Reichenheim &amp; Bastos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Developing Measurement Instruments in Epidemiology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Methodological review; public health;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Husum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 Properties of Staff Attitude to Coercion Scale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Systematic review; mental health instruments;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Alquier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Harmonization — WHO Collaborative Procedure (Dissertation)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Pharmaceutical regulation; no project-level development data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Yao &amp; Lin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 Enhancement through Competency-Based Programming Education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education; n=4,051 students;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Heizmann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of Harmonisation Procedures — Life Satisfaction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harmonisation methodology;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Maleki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Self-supervised Framework for Cross-modal Search in Histopathology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AI/pathology; no development projects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Catarinella et al.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Islet Auto-Transplantation Outcome Classification Systems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Medical/transplantation; no development projects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TAB A: ALL INCLUDED PAPERS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 = 1 included paper meets all criteria. Table is landscape-oriented below.</w:t>
      </w:r>
    </w:p>
    <w:p>
      <w:r>
        <w:t xml:space="preserve"/>
      </w:r>
    </w:p>
    <w:tbl>
      <w:tblPr>
        <w:tblW w:type="dxa" w:w="16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00"/>
        <w:gridCol w:w="400"/>
        <w:gridCol w:w="1800"/>
        <w:gridCol w:w="900"/>
        <w:gridCol w:w="900"/>
        <w:gridCol w:w="1800"/>
        <w:gridCol w:w="1200"/>
        <w:gridCol w:w="900"/>
        <w:gridCol w:w="700"/>
        <w:gridCol w:w="1200"/>
        <w:gridCol w:w="700"/>
        <w:gridCol w:w="1800"/>
        <w:gridCol w:w="1800"/>
        <w:gridCol w:w="700"/>
        <w:gridCol w:w="600"/>
        <w:gridCol w:w="12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Research_Question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Outcome_Variable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Main_Predictor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n_Projects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Key_Finding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Gap_They_Left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Relevant_to_RQ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Deep_Read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Qian, Vreeland &amp; Zhao</w:t>
            </w:r>
          </w:p>
        </w:tc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 Evaluations: World Bank Responses to the Founding of China's AIIB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Paper (NYU Shanghai / Princeton / Exeter)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Evaluation / Development Finance Politics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World Bank ex post project evaluations systematically favour AIIB founding members post-2016 as a strategic accommodation response to institutional competition from China's new development bank?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Bank project evaluation rating — ICR self-rating (binary satisfactory dummy AND 6-pt ordinal scale); IEG validation rating (ICRR desk-based AND PPAR field-based); sub-ratings for borrower performance and bank 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AIIB Founder × Post-2016 (interaction dummy = 1 for projects in AIIB founding-member countries evaluated after 2016)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OLS with multi-way clustered standard errors; country FE, evaluation-year FE, sector FE; binary logit as robustness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Bank API (full project universe); IEG Project Performance Database; World Development Indicators; V-Dem (Coppedge et al. 2024); UN General Assembly ideal-point voting (Bailey et al. 2017); UNSC membership (Dreher et al. 2009)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3,192 (ICR sample); 3,021 (projects with both ICR and IEG ratings); 138 countries; 2007–2020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AIIB founding members receive significantly higher ICR ratings post-2016 (β = 0.119* on 6-pt scale, full model). Effect concentrated in IDA projects (β = 0.228**, p&lt;0.05). Driven by borrower performance sub-rating, not Bank performance. IEG validation also less likely to downgrade AIIB founders.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control for ex-ante project design quality at appraisal (QE score); leaves open whether accommodation works through quality signalling or despite quality; no parallel trends test for DiD assumption; project duration excluded but not instrumentalised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directly validates using ICR/IEG ratings as large-N outcome variable; confirms political determinants of evaluation ratings; provides ideal comparison benchmark for QE-as-predictor study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paper to directly compare ICR self-ratings vs IEG validations at project level at scale. Key cites: Kilby &amp; Michaelowa (2019), Denizer et al. (2013), Bulman et al. (2017), Malik &amp; Stone (2018).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 — TAB B: DEEP READ (Paper P01)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EA6"/>
          <w:sz w:val="22"/>
          <w:szCs w:val="22"/>
        </w:rPr>
        <w:t xml:space="preserve">Qian, Vreeland &amp; Zhao (2025) — Strategic Evaluations: World Bank Responses to the Founding of China's AIIB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Paper_ID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Authors_Year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Qian, Vreeland &amp; Zhao 2025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Model_Specification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OLS. Dependent variable: project evaluation rating (binary satisfactory dummy OR 6-pt ordinal scale OR sub-ratings for borrower/bank performance). Independent variable: AIIB Founder × Post-2016 dummy. Country fixed effects, evaluation-year fixed effects, sector fixed effects. Separate specifications with progressively fuller controls (cols 1–3 no macro controls; cols 4–6 full controls).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Identification_Strategy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Quasi-DiD using AIIB founding (January 2016) as a sharp institutional shock. Within-country comparison exploits variation in which countries are AIIB founders (treated) vs non-founders (control), before vs after 2016. Assumes parallel trends in evaluation ratings absent AIIB competition — not formally tested.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Control_Variables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level: log total project cost, sector FE. Country-year at approval: log GDP per capita, log population, FDI inflow (% GDP), natural resource rent (% GDP), V-Dem polyarchy index, V-Dem public corruption indicator. Country-year at evaluation: UNGA ideal-point distance from US (Bailey et al. 2017), UNSC temporary membership dummy (Dreher et al. 2009). IEG models also control for ICRR vs PPAR type.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Fixed_Effects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FE (absorbs all time-invariant country heterogeneity); Evaluation-year FE (absorbs global time trends in ratings); Sector FE (absorbs sector-level rating norms).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Standard_Errors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Multi-way clustered at country AND evaluation-year levels simultaneously (Cameron et al. 2011 two-way clustering). Robust to correlation within country and within evaluation cohort.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Main_Coefficient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ICR 6-pt scale, full model (col 6): AIIB Founder × Post-2016 = 0.119* (SE=0.060, p&lt;0.1). IDA subsample, full model: β = 0.228** (SE=0.082, p&lt;0.05). Borrower performance sub-rating: β = 0.190** (SE=0.079, p&lt;0.05). Bank performance sub-rating: β = 0.026 (ns) — accommodation concentrated in borrower attribution.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Robustness_Tests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(1) Replace 2016 uniform cutoff with country-specific AIIB ratification dates — results substantively unchanged. (2) Restrict comparison group to non-founding AIIB joiners — null result confirms targeted accommodation logic. (3) IDA vs non-IDA subsample split — effect significant only in IDA subsample. (4) Binary vs continuous outcome — consistent direction. (5) Borrower vs Bank performance sub-ratings — effect isolated to borrower side.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Bias_Acknowledged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PPAR selection is nonrandom (guided by disputed ratings and IEG work program priorities); ICR data accessibility challenges; project duration excluded as endogenous; dual role of evaluations as performance assessment AND institutional marketing.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Bias_NOT_Addressed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control for ex-ante project design quality (QE score from PAD appraisal) — key omitted variable for Brandon RQ. No parallel trends test for DiD identifying assumption. Task team leader identity/tenure not controlled. Country-year FE used but not project-cohort FE. Selection into IDA vs IBRD not instrumented. PPAR selection bias not formally modelled.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Data_Source_Detail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Bank API (search.worldbank.org/api/v3/projects) — full project universe fed via project IDs. IEG Project Performance Database (API version for consistency with ICR). World Development Indicators (World Bank). V-Dem Dataset v14 (Coppedge et al. 2024; Pemstein et al. 2024). UN voting ideal points (Bailey et al. 2017). UNSC membership data (Dreher et al. 2009). AIIB founding members from Schedule A of AIIB Articles of Agreement.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Sample_Restrictions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IBRD and IDA projects only (evaluated 2007–2020). Excludes: (a) regional/multi-country projects, (b) projects missing evaluation outcome or date, (c) projects where IEG evaluation date precedes ICR date. ICR sample n=3,192 across 138 countries (26 AIIB founders). IEG-matched sample n=3,021.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Cross_Institution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institution (World Bank) but comparative across two lending windows (IBRD vs IDA) and across two independent evaluation processes (ICR self-rating vs IEG desk review vs IEG field PPAR). Implicitly compared to AIIB institutional standards.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Heterogeneity_Tests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IDA vs non-IDA subsamples (Table 2). Borrower performance vs Bank performance sub-ratings (Table 3). ICRR (desk) vs PPAR (field) evaluation type. Post-hoc by formal ratification date vs uniform 2016 cutoff.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Your_Advance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Brandon (forthcoming) can insert ex-ante project design quality (QE from PAD appraisal) as the mediating/confounding variable that Qian et al. omit. Using OR=27.8 (QE predicts satisfactory outcome across 12,328 projects), the Brandon study shows that evaluation ratings are substantially driven by design quality BEFORE any political accommodation operates — providing the causal prior mechanism missing from Qian et al. This answers the gap explicitly left open: does accommodation work through quality signalling or independently of quality?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Quote_For_Paper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'Political considerations can also play a role, especially when a project is rated as 'unsatisfactory' — which tends to be more contentious. That's when politics or power dynamics must come into play. If the borrower country is more powerful or holds greater bargaining power, I can imagine they are more likely to push back.' (World Bank Lead Economist, Interview A, p.15) — establishes that evaluation ratings are contestable and politically malleable, which is the confounding threat that Brandon's QE predictor must be shown to dominate.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4 — STREAM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A6"/>
          <w:sz w:val="24"/>
          <w:szCs w:val="24"/>
        </w:rPr>
        <w:t xml:space="preserve">Inclusion Count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Included: 1 of 16 papers screened. Excluded: 15 (wrong domain — education technology, psychometrics, medical, survey methodology).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A6"/>
          <w:sz w:val="24"/>
          <w:szCs w:val="24"/>
        </w:rPr>
        <w:t xml:space="preserve">Stream Gap (confirmed in one sentence)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Existing large-N studies of World Bank project evaluation ratings (e.g., Qian et al. 2025; Kilby &amp; Michaelowa 2019; Denizer et al. 2013) demonstrate that ratings are politically malleable and determined by geopolitical factors, project cost, and country characteristics, but NONE controls for ex-ante project design quality at appraisal — leaving unanswered the foundational question of whether a systematic quality signal embedded in the Project Appraisal Document predicts outcome ratings independently of and with greater force than these political determinants.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A6"/>
          <w:sz w:val="24"/>
          <w:szCs w:val="24"/>
        </w:rPr>
        <w:t xml:space="preserve">Top 3 Forward Citations to Chase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Kilby, C. &amp; Michaelowa, K. (2019)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'The political economy of World Bank project evaluations.' Review of International Political Economy, 26(4), 668–696. Establishes geopolitical bias in IEG PPAR ratings (UNSC seats → higher ratings). Directly cited by Qian et al. Brandon should forward-cite any studies citing Kilby &amp; Michaelowa that add project design controls — these would be the closest competitors to the Brandon study.</w:t>
      </w:r>
    </w:p>
    <w:p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Denizer, C., Kaufmann, D. &amp; Kraay, A. (2013)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'Good countries or good projects? Macro and micro correlates of World Bank project performance.' Journal of Development Economics, 105, 288–302. n~6,000 WB projects; separates country-level vs project-level predictors of IEG ratings. Does NOT include design quality (QE) as a predictor — the explicit gap Brandon fills. Forward citations to this paper from 2018–2026 that add appraisal-stage variables are essential to locate.</w:t>
      </w:r>
    </w:p>
    <w:p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Bulman, D., Eden, M. &amp; Nguyen, H. (2017)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'Transitioning from Aid to Self-Sufficiency: The Role of Country Performance and Country Policies in World Bank Projects.' Journal of Development Economics, 127, 1–16. Uses micro-level project data with country performance controls; IDA allocation mechanism relevant. Does not model quality at appraisal. Forward cites linking World Bank project-level data to quality-at-design variables would directly support Brandon's literature chain.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EA6"/>
          <w:sz w:val="24"/>
          <w:szCs w:val="24"/>
        </w:rPr>
        <w:t xml:space="preserve">Copy-Paste Ready Text for Synthesis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evaluation stream confirms one included quantitative study (Qian et al. 2025, n=3,192 World Bank projects) demonstrating that ex post evaluation ratings are systematically manipulated by geopolitical incentives, validating the outcome variable (ICR/IEG ratings) and the feasibility of large-N project-level analysis. The stream's critical gap is the absence of any control for ex-ante design quality at appraisal: all existing studies treat project characteristics as limited to cost, sector, and country macroeconomic conditions. Brandon (forthcoming) introduces QE — a composite quality score derived from the Project Appraisal Document — as the primary predictor and shows OR=27.8 across 12,328 projects, filling this gap and establishing design quality as the dominant determinant of outcome, with political factors operating as secondary confounders.</w:t>
      </w:r>
    </w:p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Note on remaining project files: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15 excluded papers span: machine learning for educational resource quality assessment (Leary et al. 2011); hackathon creativity at scale (Falk et al. 2025); business process harmonisation (Romero et al. 2013); collaborative PBL in engineering education (Amish &amp; Jihan 2023); international college ranking methodology (Barari et al. 2025); service-learning outcomes scale validation (Lau &amp; Snell 2021); technology acceptance modelling for RSS feeds (Tarhini et al. 2015); civic education questionnaire validation (Schulz 2008); epidemiological measurement instrument development (Reichenheim &amp; Bastos 2021); staff attitudes to coercion in mental health (Husum et al. 2022); WHO pharmaceutical regulatory harmonisation (Alquier 2021); competency-based programming education (Yao &amp; Lin 2025); survey data harmonisation procedures (Heizmann 2025); histopathology cross-modal search (Maleki et al. 2024); islet autotransplantation outcome classification (Catarinella et al. 2025). None meets the development-project regression criterion.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5E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2026-02-23T04:00:35.081Z</dcterms:created>
  <dcterms:modified xsi:type="dcterms:W3CDTF">2026-02-23T04:00:35.082Z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