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SYSTEMATIC LITERATURE CODING — CHINESE DEVELOPMENT FINANCE STREAM</w:t>
      </w:r>
    </w:p>
    <w:p>
      <w:pPr>
        <w:spacing w:after="80"/>
        <w:jc w:val="center"/>
      </w:pPr>
      <w:r>
        <w:rPr>
          <w:rFonts w:ascii="Arial" w:cs="Arial" w:eastAsia="Arial" w:hAnsi="Arial"/>
          <w:i/>
          <w:iCs/>
          <w:sz w:val="22"/>
          <w:szCs w:val="22"/>
        </w:rPr>
        <w:t xml:space="preserve">PhD Research Project — Steve Brandon, QUT/Griffith University</w:t>
      </w:r>
    </w:p>
    <w:p>
      <w:pPr>
        <w:spacing w:after="80"/>
        <w:jc w:val="center"/>
      </w:pPr>
      <w:r>
        <w:rPr>
          <w:rFonts w:ascii="Arial" w:cs="Arial" w:eastAsia="Arial" w:hAnsi="Arial"/>
          <w:i/>
          <w:iCs/>
          <w:sz w:val="18"/>
          <w:szCs w:val="18"/>
        </w:rPr>
        <w:t xml:space="preserve">Research Context: OR=27.8 — Development Project Design Quality (QE) predicts outcomes across 12,328 World Bank projects</w:t>
      </w:r>
    </w:p>
    <w:p>
      <w:pPr>
        <w:spacing w:after="300"/>
        <w:jc w:val="center"/>
      </w:pPr>
      <w:r>
        <w:rPr>
          <w:rFonts w:ascii="Arial" w:cs="Arial" w:eastAsia="Arial" w:hAnsi="Arial"/>
          <w:sz w:val="18"/>
          <w:szCs w:val="18"/>
        </w:rPr>
        <w:t xml:space="preserve">Framework: Literature → Gap → Question → Model → Data → Result</w:t>
      </w:r>
    </w:p>
    <w:p>
      <w:pPr>
        <w:pStyle w:val="Heading1"/>
        <w:spacing w:before="300" w:after="160"/>
      </w:pPr>
      <w:r>
        <w:rPr>
          <w:rFonts w:ascii="Arial" w:cs="Arial" w:eastAsia="Arial" w:hAnsi="Arial"/>
          <w:b/>
          <w:bCs/>
          <w:color w:val="1F3864"/>
          <w:sz w:val="30"/>
          <w:szCs w:val="30"/>
        </w:rPr>
        <w:t xml:space="preserve">STEP 1 — INCLUSION SCREEN (7 PDFs Screened)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800"/>
        <w:gridCol w:w="1200"/>
        <w:gridCol w:w="3760"/>
      </w:tblGrid>
      <w:tr>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ID</w:t>
            </w:r>
          </w:p>
        </w:tc>
        <w:tc>
          <w:tcPr>
            <w:tcW w:type="dxa" w:w="2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Authors / Title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Year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Decision</w:t>
            </w:r>
          </w:p>
        </w:tc>
        <w:tc>
          <w:tcPr>
            <w:tcW w:type="dxa" w:w="3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Exclusion Reason</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CDF_01</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CDF_01 — 2012...</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2012</w:t>
            </w:r>
          </w:p>
        </w:tc>
        <w:tc>
          <w:tcPr>
            <w:tcW w:type="dxa" w:w="1200"/>
            <w:tcBorders>
              <w:top w:val="single" w:color="AAAAAA" w:sz="1"/>
              <w:left w:val="single" w:color="AAAAAA" w:sz="1"/>
              <w:bottom w:val="single" w:color="AAAAAA" w:sz="1"/>
              <w:right w:val="single" w:color="AAAAAA" w:sz="1"/>
            </w:tcBorders>
            <w:shd w:fill="D5F5D5" w:val="clear"/>
            <w:tcMar>
              <w:top w:type="dxa" w:w="60"/>
              <w:left w:type="dxa" w:w="100"/>
              <w:bottom w:type="dxa" w:w="60"/>
              <w:right w:type="dxa" w:w="100"/>
            </w:tcMar>
            <w:vAlign w:val="top"/>
          </w:tcPr>
          <w:p>
            <w:r>
              <w:rPr>
                <w:rFonts w:ascii="Arial" w:cs="Arial" w:eastAsia="Arial" w:hAnsi="Arial"/>
                <w:b/>
                <w:bCs/>
                <w:sz w:val="16"/>
                <w:szCs w:val="16"/>
              </w:rPr>
              <w:t xml:space="preserve">INCLUDE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Quantitative FLOGIT regression + development project aid allocation + credible working paper</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CDF_02</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CDF_02 — 2017...</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2017</w:t>
            </w:r>
          </w:p>
        </w:tc>
        <w:tc>
          <w:tcPr>
            <w:tcW w:type="dxa" w:w="12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bCs/>
                <w:sz w:val="16"/>
                <w:szCs w:val="16"/>
              </w:rPr>
              <w:t xml:space="preserve">EXCLUDE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Background context only</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CDF_03</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CDF_03 — 2010...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2010</w:t>
            </w:r>
          </w:p>
        </w:tc>
        <w:tc>
          <w:tcPr>
            <w:tcW w:type="dxa" w:w="12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bCs/>
                <w:sz w:val="16"/>
                <w:szCs w:val="16"/>
              </w:rPr>
              <w:t xml:space="preserve">EXCLUDE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Background only — contextual description of Chinese aid structure</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CDF_04</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CDF_04 — 2020...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2020</w:t>
            </w:r>
          </w:p>
        </w:tc>
        <w:tc>
          <w:tcPr>
            <w:tcW w:type="dxa" w:w="12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bCs/>
                <w:sz w:val="16"/>
                <w:szCs w:val="16"/>
              </w:rPr>
              <w:t xml:space="preserve">EXCLUDE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Weak — loan receipt does not equal project outcome; no QE concept; no project performance data</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CDF_05</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CDF_05 — 2015...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2015</w:t>
            </w:r>
          </w:p>
        </w:tc>
        <w:tc>
          <w:tcPr>
            <w:tcW w:type="dxa" w:w="12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bCs/>
                <w:sz w:val="16"/>
                <w:szCs w:val="16"/>
              </w:rPr>
              <w:t xml:space="preserve">EXCLUDE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No</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CDF_06</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CDF_06 — 2022...</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2022</w:t>
            </w:r>
          </w:p>
        </w:tc>
        <w:tc>
          <w:tcPr>
            <w:tcW w:type="dxa" w:w="12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bCs/>
                <w:sz w:val="16"/>
                <w:szCs w:val="16"/>
              </w:rPr>
              <w:t xml:space="preserve">EXCLUDE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Points to Dreher et al. (2022) [primary citation to chase] which contains the most proximate quantit</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CDF_07</w:t>
            </w:r>
          </w:p>
        </w:tc>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CDF_07 — 2010...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2010</w:t>
            </w:r>
          </w:p>
        </w:tc>
        <w:tc>
          <w:tcPr>
            <w:tcW w:type="dxa" w:w="120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bCs/>
                <w:sz w:val="16"/>
                <w:szCs w:val="16"/>
              </w:rPr>
              <w:t xml:space="preserve">EXCLUDE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Background — establishes no-conditionality approach context, but cannot test effect on project outco</w:t>
            </w:r>
          </w:p>
        </w:tc>
      </w:tr>
    </w:tbl>
    <w:p>
      <w:pPr>
        <w:spacing w:after="80"/>
      </w:pPr>
    </w:p>
    <w:p>
      <w:pPr>
        <w:spacing w:after="100"/>
      </w:pPr>
      <w:r>
        <w:rPr>
          <w:rFonts w:ascii="Arial" w:cs="Arial" w:eastAsia="Arial" w:hAnsi="Arial"/>
          <w:b/>
          <w:bCs/>
          <w:sz w:val="20"/>
          <w:szCs w:val="20"/>
        </w:rPr>
        <w:t xml:space="preserve">n INCLUDED: 1  |  n EXCLUDED: 6  |  Total screened: 7</w:t>
      </w:r>
    </w:p>
    <w:p>
      <w:pPr>
        <w:spacing w:after="300"/>
      </w:pPr>
    </w:p>
    <w:p>
      <w:pPr>
        <w:pStyle w:val="Heading1"/>
        <w:spacing w:before="300" w:after="160"/>
      </w:pPr>
      <w:r>
        <w:rPr>
          <w:rFonts w:ascii="Arial" w:cs="Arial" w:eastAsia="Arial" w:hAnsi="Arial"/>
          <w:b/>
          <w:bCs/>
          <w:color w:val="1F3864"/>
          <w:sz w:val="30"/>
          <w:szCs w:val="30"/>
        </w:rPr>
        <w:t xml:space="preserve">TAB A — ALL INCLUDED &amp; EXCLUDED PAPERS (17 FIELDS)</w:t>
      </w:r>
    </w:p>
    <w:p>
      <w:pPr>
        <w:spacing w:after="100"/>
      </w:pPr>
      <w:r>
        <w:rPr>
          <w:rFonts w:ascii="Arial" w:cs="Arial" w:eastAsia="Arial" w:hAnsi="Arial"/>
          <w:b w:val="false"/>
          <w:bCs w:val="false"/>
          <w:sz w:val="17"/>
          <w:szCs w:val="17"/>
        </w:rPr>
        <w:t xml:space="preserve">One record per PDF. Green = Deep_Read:Yes (included in analysis). Red = excluded.</w:t>
      </w:r>
    </w:p>
    <w:p>
      <w:pPr>
        <w:spacing w:after="200"/>
      </w:pPr>
    </w:p>
    <w:p>
      <w:pPr>
        <w:spacing w:before="280" w:after="100"/>
      </w:pPr>
      <w:r>
        <w:rPr>
          <w:rFonts w:ascii="Arial" w:cs="Arial" w:eastAsia="Arial" w:hAnsi="Arial"/>
          <w:b/>
          <w:bCs/>
          <w:color w:val="145A32"/>
          <w:sz w:val="22"/>
          <w:szCs w:val="22"/>
        </w:rPr>
        <w:t xml:space="preserve">CDF_01  |  Dreher, A. &amp; Fuchs, A. (2012)  —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CDF_01</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Authors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Dreher, A. &amp; Fuchs, 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Year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2012</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Title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Rogue Aid? The Determinants of China's Aid Allocation</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Journal</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SSRN Working Paper (pub. Review of Development Economics, 19(4), 2015)</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Stream</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Research_Question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To what extent do political and commercial interests — rather than recipient need — shape China's aid allocation decisions, and does China differ significantly from DAC and other emerging donors?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Outcome_Variable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Country share of China's total aid (project counts; aid amounts in USD; number of medical staff dispatched; food aid tonnage) allocated per historical phase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Main_Predictor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UNGA voting alignment with China; Taiwan diplomatic recognition (dummy); recipient per-capita GDP; natural disasters; bilateral exports; log oil production</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Model_Type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Fractional Logit (FLOGIT; Papke &amp; Wooldridge 1996) with standard errors clustered by recipient country; 5 nested cross-sections (not pooled); OLS robustness check</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Dataset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Bartke (1989) project counts; China Commerce Yearbook (MOFCOM 1984-2009); CIA (1975-84) &amp; OECD (1987) aid amounts; WFP food aid (2011); AidData (Findley et al. 2009) for benchmark donors; CEPII distances; BP Statistical Review</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n_Projects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528 obs (project-share model; 132 countries across 5 phases); 1,817 obs (cross-donor comparison, 1996-2005 window); up to 132 recipient countries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Key_Finding</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Political motives (UNGA voting, Taiwan recognition) significantly drive Chinese aid allocation in all 5 phases 1956-2006. UNGA alignment +7.5pp (phase 2, p&lt;0.01). Taiwan recognition -4.75pp to -19.6pp (p&lt;0.01). GDP per capita significant (need orientation confirmed). Commercial interests (oil, exports) show only mixed evidence. Democracy/governance largely insignificant. China not more politicised than other donors. 'Rogue aid' characterisation is unjustified.</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Gap_They_Left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Exclusively examines allocation (who gets aid) not outcomes (do projects work). No project-level outcome data. No measure of project design quality or appraisal quality. Cannot link aid inputs to development results or test QE-type mechanisms.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Relevant_to_RQ</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Partial — establishes Chinese project aid allocation patterns and confirms project-level data exist (n=528+) but does not test predictors of project success/failure. No QE construct.</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Deep_Read</w:t>
            </w:r>
          </w:p>
        </w:tc>
        <w:tc>
          <w:tcPr>
            <w:tcW w:type="dxa" w:w="7560"/>
            <w:tcBorders>
              <w:top w:val="single" w:color="AAAAAA" w:sz="1"/>
              <w:left w:val="single" w:color="AAAAAA" w:sz="1"/>
              <w:bottom w:val="single" w:color="AAAAAA" w:sz="1"/>
              <w:right w:val="single" w:color="AAAAAA" w:sz="1"/>
            </w:tcBorders>
            <w:shd w:fill="D5F5D5" w:val="clear"/>
            <w:tcMar>
              <w:top w:type="dxa" w:w="60"/>
              <w:left w:type="dxa" w:w="100"/>
              <w:bottom w:type="dxa" w:w="60"/>
              <w:right w:type="dxa" w:w="100"/>
            </w:tcMar>
            <w:vAlign w:val="top"/>
          </w:tcPr>
          <w:p>
            <w:r>
              <w:rPr>
                <w:rFonts w:ascii="Arial" w:cs="Arial" w:eastAsia="Arial" w:hAnsi="Arial"/>
                <w:b w:val="false"/>
                <w:bCs w:val="false"/>
                <w:sz w:val="16"/>
                <w:szCs w:val="16"/>
              </w:rPr>
              <w:t xml:space="preserve">Yes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Notes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Seminal quantitative study. Precursor to Dreher et al. (2022) Banking on Beijing. n=528 main model. INCLUDED.</w:t>
            </w:r>
          </w:p>
        </w:tc>
      </w:tr>
    </w:tbl>
    <w:p>
      <w:pPr>
        <w:spacing w:after="240"/>
      </w:pPr>
    </w:p>
    <w:p>
      <w:pPr>
        <w:spacing w:before="280" w:after="100"/>
      </w:pPr>
      <w:r>
        <w:rPr>
          <w:rFonts w:ascii="Arial" w:cs="Arial" w:eastAsia="Arial" w:hAnsi="Arial"/>
          <w:b/>
          <w:bCs/>
          <w:color w:val="922B21"/>
          <w:sz w:val="22"/>
          <w:szCs w:val="22"/>
        </w:rPr>
        <w:t xml:space="preserve">CDF_02  |  Carter, B. (2017)  —  EXCLUDE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CDF_02</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Authors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Carter, B.</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Year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2017</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Title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A Literature Review on China's Aid</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Journal</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K4D Helpdesk Report, Institute of Development Studies (DFID-commissioned)</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Stream</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Research_Question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What are the definitions, volumes, drivers and sector involvement of China's aid to developing countries?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Outcome_Variable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 — narrative synthesis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Main_Predictor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Model_Type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Narrative literature review; no quantitative analysis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Dataset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Secondary literature only</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n_Projects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Key_Finding</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China's aid is poorly defined and opaque; official aid (ODA-comparable) is small relative to policy bank lending; aid serves commercial and political goals simultaneously; AidData database covers 1,751 Chinese projects in 50 African countries 2000-2011 (cited descriptively).</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Gap_They_Left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Signals the complete absence of project-level outcome research on 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Relevant_to_RQ</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Background context only</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Deep_Read</w:t>
            </w:r>
          </w:p>
        </w:tc>
        <w:tc>
          <w:tcPr>
            <w:tcW w:type="dxa" w:w="756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val="false"/>
                <w:bCs w:val="false"/>
                <w:sz w:val="16"/>
                <w:szCs w:val="16"/>
              </w:rPr>
              <w:t xml:space="preserve">No</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Notes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EXCLUDED — purely descriptive review; no regression; no causal claims; no project-level outcome data</w:t>
            </w:r>
          </w:p>
        </w:tc>
      </w:tr>
    </w:tbl>
    <w:p>
      <w:pPr>
        <w:spacing w:after="240"/>
      </w:pPr>
    </w:p>
    <w:p>
      <w:pPr>
        <w:spacing w:before="280" w:after="100"/>
      </w:pPr>
      <w:r>
        <w:rPr>
          <w:rFonts w:ascii="Arial" w:cs="Arial" w:eastAsia="Arial" w:hAnsi="Arial"/>
          <w:b/>
          <w:bCs/>
          <w:color w:val="922B21"/>
          <w:sz w:val="22"/>
          <w:szCs w:val="22"/>
        </w:rPr>
        <w:t xml:space="preserve">CDF_03  |  Unknown (Asian Social Science) (2010)  —  EXCLUDE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CDF_03</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Authors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Unknown (Asian Social Science)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Year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2010</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Title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Foreign Aid in Africa: Challenging the Western Development Model (approx.)</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Journal</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Asian Social Science, Vol. 6, No. 10 (October 2010)</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Stream</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Research_Question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How does China's aid model (MOFCOM grants, Exim Bank concessional loans) differ from DAC donors and what are implications for African development?</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Outcome_Variable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 — qualitative comparison</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Main_Predictor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Model_Type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Qualitative/descriptive comparative analysis; case material on DRC, Angola, FOCAC</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Dataset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Secondary sources; Chinese government announcements; Exim Bank reports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n_Projects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Key_Finding</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China's aid is tightly tied to commercial contracts (50%+ procurement from Chinese firms required); MOFCOM/Exim Bank structure ensures mutual benefit; no-strings-attached policy enables engagement with poorly governed states; FOCAC as institutional mechanism; model challenges Western aid architecture conditionality norms.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Gap_They_Left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No quantitative analysis; no project-level outcome data; cannot test effect of Chinese aid modalities on development results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Relevant_to_RQ</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Background only — contextual description of Chinese aid structure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Deep_Read</w:t>
            </w:r>
          </w:p>
        </w:tc>
        <w:tc>
          <w:tcPr>
            <w:tcW w:type="dxa" w:w="756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val="false"/>
                <w:bCs w:val="false"/>
                <w:sz w:val="16"/>
                <w:szCs w:val="16"/>
              </w:rPr>
              <w:t xml:space="preserve">No</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Notes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EXCLUDED — qualitative/descriptive; no regression; no project-level data</w:t>
            </w:r>
          </w:p>
        </w:tc>
      </w:tr>
    </w:tbl>
    <w:p>
      <w:pPr>
        <w:spacing w:after="240"/>
      </w:pPr>
    </w:p>
    <w:p>
      <w:pPr>
        <w:spacing w:before="280" w:after="100"/>
      </w:pPr>
      <w:r>
        <w:rPr>
          <w:rFonts w:ascii="Arial" w:cs="Arial" w:eastAsia="Arial" w:hAnsi="Arial"/>
          <w:b/>
          <w:bCs/>
          <w:color w:val="922B21"/>
          <w:sz w:val="22"/>
          <w:szCs w:val="22"/>
        </w:rPr>
        <w:t xml:space="preserve">CDF_04  |  Carter, Patrick M. (2020)  —  EXCLUDE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CDF_04</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Authors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Carter, Patrick M.</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Year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2020</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Title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Banking on Beijing: Latin American Economic Cooperation with China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Journal</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Naval Postgraduate School Master's Thesis (September 2020)</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Stream</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Research_Question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Why do Latin American countries choose to economically cooperate with China through accepting development loans?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Outcome_Variable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Receipt of Chinese development loans (amount/number) by Latin American country-year, 2007-2019</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Main_Predictor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Commodity-based export economy; credit rating (S&amp;P); authoritarianism (Freedom House); government ideology (left vs right; Salamanca survey)</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Model_Type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Descriptive statistics and comparative case studies (Chile vs Brazil); no formal regression models; tabular/graphical analysis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Dataset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China-Latin America Finance Database (The Dialogue/Gallagher &amp; Myers); OEC (MIT); S&amp;P credit ratings; Freedom House; Salamanca political elites survey</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n_Projects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 Latin American countries; 2007-2019; ~10 loan-recipient countries identified</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Key_Finding</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Pre-existing commodity export relationship with China and centrist/left-wing government most strongly associated with accepting Chinese loans. No right-wing government accepted a loan in the study period. Credit rating and authoritarianism show weaker association.</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Gap_They_Left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No regression; cannot establish causal effect; does not address project quality or outcomes; single region; country-level not project-level</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Relevant_to_RQ</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Weak — loan receipt does not equal project outcome; no QE concept; no project performance data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Deep_Read</w:t>
            </w:r>
          </w:p>
        </w:tc>
        <w:tc>
          <w:tcPr>
            <w:tcW w:type="dxa" w:w="756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val="false"/>
                <w:bCs w:val="false"/>
                <w:sz w:val="16"/>
                <w:szCs w:val="16"/>
              </w:rPr>
              <w:t xml:space="preserve">No</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Notes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EXCLUDED — descriptive/case study only; no formal regression; n measured at country not project level; NPS unreviewed thesis</w:t>
            </w:r>
          </w:p>
        </w:tc>
      </w:tr>
    </w:tbl>
    <w:p>
      <w:pPr>
        <w:spacing w:after="240"/>
      </w:pPr>
    </w:p>
    <w:p>
      <w:pPr>
        <w:spacing w:before="280" w:after="100"/>
      </w:pPr>
      <w:r>
        <w:rPr>
          <w:rFonts w:ascii="Arial" w:cs="Arial" w:eastAsia="Arial" w:hAnsi="Arial"/>
          <w:b/>
          <w:bCs/>
          <w:color w:val="922B21"/>
          <w:sz w:val="22"/>
          <w:szCs w:val="22"/>
        </w:rPr>
        <w:t xml:space="preserve">CDF_05  |  Düben, Björn Alexander (2015)  —  EXCLUDE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CDF_05</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Authors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Düben, Björn Alexander</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Year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2015</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Title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Banking on Beijing: What the Ukraine Crisis Means for the Future of China-Russia Relations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Journal</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LSE IDEAS Strategic Update 15.3 (July 2015)</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Stream</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Research_Question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How has the Ukraine crisis altered the trajectory of China-Russia bilateral economic, energy, and financial integration?</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Outcome_Variable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 — geopolitical/policy analysis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Main_Predictor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Model_Type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Qualitative geopolitical analysis; media and government document review</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Dataset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Media reports (FT, WSJ, Reuters); government statements; bilateral agreements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n_Projects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Key_Finding</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Ukraine crisis propelled China-Russia integration; bilateral energy/financial deals advanced; Russia's bargaining position weakened by sanctions; most large deals face implementation problems; Russia increasingly dependent on China.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Gap_They_Left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Entirely geopolitical; no development project data; no quantitative analysis; different subject domain</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Relevant_to_RQ</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No</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Deep_Read</w:t>
            </w:r>
          </w:p>
        </w:tc>
        <w:tc>
          <w:tcPr>
            <w:tcW w:type="dxa" w:w="756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val="false"/>
                <w:bCs w:val="false"/>
                <w:sz w:val="16"/>
                <w:szCs w:val="16"/>
              </w:rPr>
              <w:t xml:space="preserve">No</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Notes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EXCLUDED — geopolitical analysis; not about development projects; no quantitative data; not peer-reviewed journal</w:t>
            </w:r>
          </w:p>
        </w:tc>
      </w:tr>
    </w:tbl>
    <w:p>
      <w:pPr>
        <w:spacing w:after="240"/>
      </w:pPr>
    </w:p>
    <w:p>
      <w:pPr>
        <w:spacing w:before="280" w:after="100"/>
      </w:pPr>
      <w:r>
        <w:rPr>
          <w:rFonts w:ascii="Arial" w:cs="Arial" w:eastAsia="Arial" w:hAnsi="Arial"/>
          <w:b/>
          <w:bCs/>
          <w:color w:val="922B21"/>
          <w:sz w:val="22"/>
          <w:szCs w:val="22"/>
        </w:rPr>
        <w:t xml:space="preserve">CDF_06  |  Mak, C.H.W. (2022)  —  EXCLUDE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CDF_06</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Authors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Mak, C.H.W.</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Year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2022</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Title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Banking on Beijing: The Aims and Impacts of China's Overseas Development Program [Book Review]</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Journal</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Butterworths Journal of International Banking and Financial Law, 37(8), p.562</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Stream</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Research_Question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 — review of Dreher, Fuchs, Parks, Strange &amp; Tierney (2022) book</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Outcome_Variable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Main_Predictor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Model_Type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Book review</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Dataset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n_Projects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Key_Finding</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Reviews Dreher et al. (2022) as an excellent empirical study addressing aims (allocation determinants) and impacts (economic growth at national and subnational level using nighttime lights and other proxies). Book described as essential reading for scholars of 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Gap_They_Left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As a review it generates no original findings; however it flags Dreher et al. (2022) as the key primary source to access for project-level quantitative impact analysis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Relevant_to_RQ</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Points to Dreher et al. (2022) [primary citation to chase] which contains the most proximate quantitative analysis to Brandon's QE framework</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Deep_Read</w:t>
            </w:r>
          </w:p>
        </w:tc>
        <w:tc>
          <w:tcPr>
            <w:tcW w:type="dxa" w:w="756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val="false"/>
                <w:bCs w:val="false"/>
                <w:sz w:val="16"/>
                <w:szCs w:val="16"/>
              </w:rPr>
              <w:t xml:space="preserve">No</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Notes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EXCLUDED — book review; no original data or analysis; however flags Dreher et al. 2022 as top forward citation priority</w:t>
            </w:r>
          </w:p>
        </w:tc>
      </w:tr>
    </w:tbl>
    <w:p>
      <w:pPr>
        <w:spacing w:after="240"/>
      </w:pPr>
    </w:p>
    <w:p>
      <w:pPr>
        <w:spacing w:before="280" w:after="100"/>
      </w:pPr>
      <w:r>
        <w:rPr>
          <w:rFonts w:ascii="Arial" w:cs="Arial" w:eastAsia="Arial" w:hAnsi="Arial"/>
          <w:b/>
          <w:bCs/>
          <w:color w:val="922B21"/>
          <w:sz w:val="22"/>
          <w:szCs w:val="22"/>
        </w:rPr>
        <w:t xml:space="preserve">CDF_07  |  Bräutigam, Deborah (2010)  —  EXCLUDE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CDF_07</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Authors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Bräutigam, Deborah</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Year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2010</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Title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China, Africa and the International Aid Architecture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Journal</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African Development Bank Working Paper No. 107 (April 2010)</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Stream</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Development Finance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Research_Question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What is the potential impact of Chinese aid and development finance on the dynamics of the international aid architecture, particularly in Africa?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Outcome_Variable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 — qualitative/policy analysis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Main_Predictor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N/A</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Model_Type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Policy/qualitative analysis; descriptive case review; no regression</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Dataset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government data; Eximbank reports; OECD data; country case examples (Angola, DRC, Sudan, Ghana, Nigeria, Zimbabwe)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n_Projects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300+ Eximbank projects in Africa (cited descriptively); 900+ MOFCOM projects (cited descriptively)</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Key_Finding</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Chinese aid practices diverge from DAC norms on transparency, conditionality, and social/environmental standards. Concerns about governance impact are somewhat overstated. China is incrementally increasing environmental standards. Debt sustainability concerns are real but moderated by China's resource-backed loan model. Engagement style presents both challenges and opportunities for African governments.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Gap_They_Left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No project-level quantitative analysis; no project success/failure data; no regression linking Chinese finance characteristics to development outcomes; qualitative only</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Relevant_to_RQ</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Background — establishes no-conditionality approach context, but cannot test effect on project outcomes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Deep_Read</w:t>
            </w:r>
          </w:p>
        </w:tc>
        <w:tc>
          <w:tcPr>
            <w:tcW w:type="dxa" w:w="7560"/>
            <w:tcBorders>
              <w:top w:val="single" w:color="AAAAAA" w:sz="1"/>
              <w:left w:val="single" w:color="AAAAAA" w:sz="1"/>
              <w:bottom w:val="single" w:color="AAAAAA" w:sz="1"/>
              <w:right w:val="single" w:color="AAAAAA" w:sz="1"/>
            </w:tcBorders>
            <w:shd w:fill="FFE0E0" w:val="clear"/>
            <w:tcMar>
              <w:top w:type="dxa" w:w="60"/>
              <w:left w:type="dxa" w:w="100"/>
              <w:bottom w:type="dxa" w:w="60"/>
              <w:right w:type="dxa" w:w="100"/>
            </w:tcMar>
            <w:vAlign w:val="top"/>
          </w:tcPr>
          <w:p>
            <w:r>
              <w:rPr>
                <w:rFonts w:ascii="Arial" w:cs="Arial" w:eastAsia="Arial" w:hAnsi="Arial"/>
                <w:b w:val="false"/>
                <w:bCs w:val="false"/>
                <w:sz w:val="16"/>
                <w:szCs w:val="16"/>
              </w:rPr>
              <w:t xml:space="preserve">No</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Notes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EXCLUDED — qualitative/policy working paper; no regression; no causal claims; no project-level outcome data; highly cited contextual reference</w:t>
            </w:r>
          </w:p>
        </w:tc>
      </w:tr>
    </w:tbl>
    <w:p>
      <w:pPr>
        <w:spacing w:after="240"/>
      </w:pPr>
    </w:p>
    <w:p>
      <w:pPr>
        <w:pStyle w:val="Heading1"/>
        <w:spacing w:before="300" w:after="160"/>
      </w:pPr>
      <w:r>
        <w:rPr>
          <w:rFonts w:ascii="Arial" w:cs="Arial" w:eastAsia="Arial" w:hAnsi="Arial"/>
          <w:b/>
          <w:bCs/>
          <w:color w:val="1F3864"/>
          <w:sz w:val="30"/>
          <w:szCs w:val="30"/>
        </w:rPr>
        <w:t xml:space="preserve">TAB B — DEEP READ: CDF_01 (Dreher &amp; Fuchs, 2012)</w:t>
      </w:r>
    </w:p>
    <w:p>
      <w:pPr>
        <w:spacing w:after="100"/>
      </w:pPr>
      <w:r>
        <w:rPr>
          <w:rFonts w:ascii="Arial" w:cs="Arial" w:eastAsia="Arial" w:hAnsi="Arial"/>
          <w:b w:val="false"/>
          <w:bCs w:val="false"/>
          <w:sz w:val="17"/>
          <w:szCs w:val="17"/>
        </w:rPr>
        <w:t xml:space="preserve">Only papers with Deep_Read=Yes are included in Tab B. One paper met inclusion criteria.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Paper_ID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CDF_01</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Authors_Year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Dreher &amp; Fuchs, 2012</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Model_Specification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Fractional Logit (FLOGIT; Papke &amp; Wooldridge 1996). DV = country i's share of China's total aid (projects/amounts/medical staff/food aid) in each historical phase. Nested cross-sectional regression: 5 phase dummies interact with ALL RHS variables, yielding phase-specific marginal effects. 6 parallel models (columns) for different aid measure DVs. OLS estimated as robustness.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Identification_Strategy</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Cross-sectional within each of 5 historical phases; contemporaneous explanatory variables (not lagged) justified by need for contemporaneous bilateral relations for aid disbursement. Wald test rejects pooling across phases (p&lt;0.01), validating phase-specific approach. Heteroscedasticity-robust RESET test confirms specification adequacy (all models pass at 5%). No IV for UNGA voting — authors acknowledge but justify by research interest in correlates not causal timing.</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Control_Variables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Log distance (CEPII, donor-recipient centroid); log population (recipient); log GDP per capita (recipient, World Bank WDI); natural disaster frequency (EMDAT); Taiwan diplomatic recognition (dummy); UNGA voting alignment score with China (Dreher et al. 2009); log bilateral exports recipient-to-China (Barbieri et al. 2008 COW Trade); log oil production in mb/day (BP Statistical Review 2010; Humphreys 2005)</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Fixed_Effects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Phase (time-period) dummies interacted with all RHS variables in nested specification (no country FE — cross-sectional design). Donor group dummies in comparative Tables 2-4. No country or recipient fixed effects.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Standard_Errors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Clustered by recipient country throughout all models (132 cluster maximum). This accounts for serial correlation within recipient country across phases.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Main_Coefficient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Phase 5 (1996-2006): UNGA voting n.s. (+0.670, p=0.499); Taiwan recognition -4.523*** (p&lt;0.001); GDP p.c. -0.530*** (p&lt;0.001); exports +0.157** (p=0.020). Phase 2 (1970-78): UNGA voting +7.489*** (p&lt;0.001). Phase 3 (1979-89): Taiwan recognition -19.632*** (p&lt;0.001). Cross-donor: China's GDP p.c. effect (-0.530) significantly stronger than US (-0.151**, p=0.002 Wald test).</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Robustness_Tests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(1) OLS replication — results consistent; export effect loses significance. (2) Lagged explanatory variables sensitivity — authors note decoupling risk and prefer contemporaneous. (3) Six alternative democracy/governance measures (Polity, 6 WGI indicators) replacing democracy index. (4) Wald tests for cross-phase equality of all coefficients (supports phase-specific estimation). (5) RESET specification test across all 6 main models (pass at 5%). (6) Restricted sample excluding Communist bloc countries (limited data, first 3 phases). (7) Pooling test rejected at 1%.</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Bias_Acknowledged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Reverse causality: countries may align UNGA votes AFTER receiving Chinese aid (aid-to-voting direction). Simultaneous determination of commercial ties and aid flows. Data quality and comparability concerns across Bartke/CIA/OECD historical series (noted in footnotes). Omission of China Exim Bank concessional loans (commercially oriented — omission may bias against finding commercial motives).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Bias_NOT_Addressed</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No valid instrumental variable for UNGA voting used — reverse causality risk unresolved. Exim Bank loans ($) entirely excluded throughout; Exim Bank financing (the commercial arm) represents a large and growing share of total Chinese flows and is plausibly MORE commercially driven. Historical data comparability not formally tested. Most critically: NO project-level data — cannot assess project design quality, appraisal rigour, or implementation outcomes. The allocation-to-outcome chain is entirely absent.</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Data_Source_Detail</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Project counts: Bartke (1989) 1956-1987; China Commerce Yearbook (MOFCOM 1984-2009) 1990-2006. Aid amounts (USD): CIA intelligence reports 1975-84; OECD 1987; Bartke 1989. Medical staff dispatched: China Commerce Yearbook 1983-1994. Food aid: WFP (2011), 108 donors, 1988-2006. Benchmark donors: AidData (Findley et al. 2009) bilateral flows, same DAC sector codes. UNGA voting: Dreher et al. (2009). Distance: CEPII. Trade: COW v2.0. Oil: BP + Humphreys (2005). GDP: World Bank WDI. Disasters: EMDAT.</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Sample_Restrictions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Recipient countries on DAC ODA List as of Jan 1, 2006 (132 max). Bilateral aid only. Sectors: DAC codes covering agriculture, infrastructure, education, health, water. Communist/socialist bloc countries largely missing from pre-1980 data. Benchmark comparison restricted to 1996-2005 overlap window.</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Cross_Institution</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Yes — Tables 2-4 compare China to: USA; EU-3 (France, Germany, UK); 'Good donors' (Canada, Denmark, Netherlands, Norway, Sweden); Japan; Korea; Arab donors (Saudi Arabia, Kuwait). Wald tests for equal marginal effects between China and each donor group on all 9 RHS variables.</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Heterogeneity_Tests</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Wald tests for cross-phase coefficient equality (all main variables tested). Cross-donor comparison: 8 donor groups vs China (Tables 2-4). Table 3: 8 institutional quality alternatives (democracy, voice, political stability, government effectiveness, regulatory quality, control of corruption, economic freedom, military dictatorship). Table 4: 16 natural resource endowment variables. Cross-method: OLS vs FLOGIT.</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Your_Advance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Brandon (2025) makes the critical conceptual shift from WHERE aid goes (allocation — Dreher &amp; Fuchs's question) to WHETHER projects succeed (outcome — the missing link). By introducing project design/appraisal quality (QE) as the main predictor of development project outcomes across 12,328 World Bank projects (OR=27.8), Brandon tests a mechanism — design quality predicts outcome — that is entirely absent from the Chinese development finance literature. No study in this stream has constructed a QE equivalent for Chinese-financed projects. Brandon's result provides the benchmark against which Chinese aid design quality should be evaluated, and opens a new research agenda: replication using AidData's Chinese development finance database.</w:t>
            </w:r>
          </w:p>
        </w:tc>
      </w:tr>
      <w:tr>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vAlign w:val="top"/>
          </w:tcPr>
          <w:p>
            <w:r>
              <w:rPr>
                <w:rFonts w:ascii="Arial" w:cs="Arial" w:eastAsia="Arial" w:hAnsi="Arial"/>
                <w:b/>
                <w:bCs/>
                <w:sz w:val="16"/>
                <w:szCs w:val="16"/>
              </w:rPr>
              <w:t xml:space="preserve">Quote_For_Paper</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6"/>
                <w:szCs w:val="16"/>
              </w:rPr>
              <w:t xml:space="preserve">"No econometric study so far confronts [claims about Chinese aid] with data" (p.1). "Overall, denominating aid from China as 'rogue aid' seems unjustified" (p.28). — Dreher &amp; Fuchs (2012, SSRN Working Paper).</w:t>
            </w:r>
          </w:p>
        </w:tc>
      </w:tr>
    </w:tbl>
    <w:p>
      <w:pPr>
        <w:spacing w:after="300"/>
      </w:pPr>
    </w:p>
    <w:p>
      <w:pPr>
        <w:pStyle w:val="Heading1"/>
        <w:spacing w:before="300" w:after="160"/>
      </w:pPr>
      <w:r>
        <w:rPr>
          <w:rFonts w:ascii="Arial" w:cs="Arial" w:eastAsia="Arial" w:hAnsi="Arial"/>
          <w:b/>
          <w:bCs/>
          <w:color w:val="1F3864"/>
          <w:sz w:val="30"/>
          <w:szCs w:val="30"/>
        </w:rPr>
        <w:t xml:space="preserve">STEP 4 — STREAM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5FB" w:val="clear"/>
            <w:tcMar>
              <w:top w:type="dxa" w:w="200"/>
              <w:left w:type="dxa" w:w="240"/>
              <w:bottom w:type="dxa" w:w="200"/>
              <w:right w:type="dxa" w:w="240"/>
            </w:tcMar>
          </w:tcPr>
          <w:p>
            <w:pPr>
              <w:spacing w:after="100"/>
            </w:pPr>
            <w:r>
              <w:rPr>
                <w:rFonts w:ascii="Arial" w:cs="Arial" w:eastAsia="Arial" w:hAnsi="Arial"/>
                <w:b/>
                <w:bCs/>
                <w:sz w:val="20"/>
                <w:szCs w:val="20"/>
              </w:rPr>
              <w:t xml:space="preserve">n included / n excluded</w:t>
            </w:r>
          </w:p>
          <w:p>
            <w:pPr>
              <w:spacing w:after="100"/>
            </w:pPr>
            <w:r>
              <w:rPr>
                <w:rFonts w:ascii="Arial" w:cs="Arial" w:eastAsia="Arial" w:hAnsi="Arial"/>
                <w:b w:val="false"/>
                <w:bCs w:val="false"/>
                <w:sz w:val="18"/>
                <w:szCs w:val="18"/>
              </w:rPr>
              <w:t xml:space="preserve">1 INCLUDED / 6 EXCLUDED  (7 PDFs screened)</w:t>
            </w:r>
          </w:p>
          <w:p>
            <w:pPr>
              <w:spacing w:after="200"/>
            </w:pPr>
          </w:p>
          <w:p>
            <w:pPr>
              <w:spacing w:after="100"/>
            </w:pPr>
            <w:r>
              <w:rPr>
                <w:rFonts w:ascii="Arial" w:cs="Arial" w:eastAsia="Arial" w:hAnsi="Arial"/>
                <w:b/>
                <w:bCs/>
                <w:sz w:val="20"/>
                <w:szCs w:val="20"/>
              </w:rPr>
              <w:t xml:space="preserve">Stream Gap — Confirmed in One Sentence</w:t>
            </w:r>
          </w:p>
          <w:p>
            <w:pPr>
              <w:spacing w:after="100"/>
            </w:pPr>
            <w:r>
              <w:rPr>
                <w:rFonts w:ascii="Arial" w:cs="Arial" w:eastAsia="Arial" w:hAnsi="Arial"/>
                <w:b w:val="false"/>
                <w:bCs w:val="false"/>
                <w:sz w:val="18"/>
                <w:szCs w:val="18"/>
              </w:rPr>
              <w:t xml:space="preserve">The Chinese Development Finance stream has produced rigorous quantitative evidence on what determines WHERE China allocates its aid (political and need motives; Dreher &amp; Fuchs 2012), but contains NO project-level regression study linking project design quality (QE) or appraisal rigour to actual development project outcomes — the critical gap that Brandon (2025) fills with OR=27.8 across 12,328 World Bank projects.</w:t>
            </w:r>
          </w:p>
          <w:p>
            <w:pPr>
              <w:spacing w:after="200"/>
            </w:pPr>
          </w:p>
          <w:p>
            <w:pPr>
              <w:spacing w:after="100"/>
            </w:pPr>
            <w:r>
              <w:rPr>
                <w:rFonts w:ascii="Arial" w:cs="Arial" w:eastAsia="Arial" w:hAnsi="Arial"/>
                <w:b/>
                <w:bCs/>
                <w:sz w:val="20"/>
                <w:szCs w:val="20"/>
              </w:rPr>
              <w:t xml:space="preserve">Top 3 Forward Citations to Chase</w:t>
            </w:r>
          </w:p>
          <w:p>
            <w:pPr>
              <w:spacing w:after="100"/>
            </w:pPr>
            <w:r>
              <w:rPr>
                <w:rFonts w:ascii="Arial" w:cs="Arial" w:eastAsia="Arial" w:hAnsi="Arial"/>
                <w:b w:val="false"/>
                <w:bCs w:val="false"/>
                <w:sz w:val="18"/>
                <w:szCs w:val="18"/>
              </w:rPr>
              <w:t xml:space="preserve">1.  Dreher, A., Fuchs, A., Parks, B., Strange, A., &amp; Tierney, M.J. (2022). Banking on Beijing: The Aims and Impacts of China's Overseas Development Program. Cambridge University Press. [Chapters 6-8 contain subnational and project-level quantitative impact analysis using AidData's Chinese development finance dataset; most direct predecessor to a QE-outcome study for Chinese finance; flagged by Mak 2022 review as essential.]</w:t>
            </w:r>
          </w:p>
          <w:p>
            <w:pPr>
              <w:spacing w:after="100"/>
            </w:pPr>
          </w:p>
          <w:p>
            <w:pPr>
              <w:spacing w:after="100"/>
            </w:pPr>
            <w:r>
              <w:rPr>
                <w:rFonts w:ascii="Arial" w:cs="Arial" w:eastAsia="Arial" w:hAnsi="Arial"/>
                <w:b w:val="false"/>
                <w:bCs w:val="false"/>
                <w:sz w:val="18"/>
                <w:szCs w:val="18"/>
              </w:rPr>
              <w:t xml:space="preserve">2.  Bluhm, R., Dreher, A., Fuchs, A., Parks, B., Strange, A., &amp; Tierney, M.J. (2020). Connective Finance: Chinese Infrastructure Projects and the Diffusion of Economic Activity in Developing Countries. AidData Working Paper #64. [Project-level regression; n≈3,485 Chinese-financed projects; nighttime lights as outcome proxy; closest existing quantitative study to Brandon's QE→outcome framework but uses economic activity dispersion not project success/failure rating.]</w:t>
            </w:r>
          </w:p>
          <w:p>
            <w:pPr>
              <w:spacing w:after="100"/>
            </w:pPr>
          </w:p>
          <w:p>
            <w:pPr>
              <w:spacing w:after="100"/>
            </w:pPr>
            <w:r>
              <w:rPr>
                <w:rFonts w:ascii="Arial" w:cs="Arial" w:eastAsia="Arial" w:hAnsi="Arial"/>
                <w:b w:val="false"/>
                <w:bCs w:val="false"/>
                <w:sz w:val="18"/>
                <w:szCs w:val="18"/>
              </w:rPr>
              <w:t xml:space="preserve">3.  Custer, S., Dreher, A., Elston, T.B., Fuchs, A., et al. (2021). Listening to Leaders 2021: Is Development Finance Enabling Leaders to Deliver on Their Development Priorities? AidData Report. [Project-level leader perceptions of Chinese vs World Bank finance effectiveness; provides a demand-side QE analogue — whether recipient officials perceive finance as well-designed and aligned with priorities; bridges allocation and outcome streams.]</w:t>
            </w:r>
          </w:p>
        </w:tc>
      </w:tr>
    </w:tbl>
    <w:p>
      <w:pPr>
        <w:spacing w:after="300"/>
      </w:pPr>
    </w:p>
    <w:p>
      <w:pPr>
        <w:pStyle w:val="Heading1"/>
        <w:spacing w:before="300" w:after="160"/>
      </w:pPr>
      <w:r>
        <w:rPr>
          <w:rFonts w:ascii="Arial" w:cs="Arial" w:eastAsia="Arial" w:hAnsi="Arial"/>
          <w:b/>
          <w:bCs/>
          <w:color w:val="1F3864"/>
          <w:sz w:val="30"/>
          <w:szCs w:val="30"/>
        </w:rPr>
        <w:t xml:space="preserve">COPY-PASTE READY OUTPUT FOR SYNTHESIS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DFDE7" w:val="clear"/>
            <w:tcMar>
              <w:top w:type="dxa" w:w="200"/>
              <w:left w:type="dxa" w:w="240"/>
              <w:bottom w:type="dxa" w:w="200"/>
              <w:right w:type="dxa" w:w="240"/>
            </w:tcMar>
          </w:tcPr>
          <w:p>
            <w:pPr>
              <w:spacing w:after="100"/>
            </w:pPr>
            <w:r>
              <w:rPr>
                <w:rFonts w:ascii="Arial" w:cs="Arial" w:eastAsia="Arial" w:hAnsi="Arial"/>
                <w:b/>
                <w:bCs/>
                <w:sz w:val="20"/>
                <w:szCs w:val="20"/>
              </w:rPr>
              <w:t xml:space="preserve">Chinese Development Finance Stream — Synthesis Paragraph (Copy-Paste Ready)</w:t>
            </w:r>
          </w:p>
          <w:p>
            <w:pPr>
              <w:spacing w:after="160"/>
            </w:pPr>
          </w:p>
          <w:p>
            <w:pPr>
              <w:spacing w:after="100"/>
            </w:pPr>
            <w:r>
              <w:rPr>
                <w:rFonts w:ascii="Arial" w:cs="Arial" w:eastAsia="Arial" w:hAnsi="Arial"/>
                <w:b w:val="false"/>
                <w:bCs w:val="false"/>
                <w:sz w:val="18"/>
                <w:szCs w:val="18"/>
              </w:rPr>
              <w:t xml:space="preserve">The quantitative literature on Chinese development finance has converged on the allocation question — what determines which recipient countries receive Chinese aid — rather than the outcome question — whether financed projects achieve development objectives. Dreher and Fuchs (2012), the sole study meeting rigorous inclusion criteria in this stream, demonstrated using Fractional Logit models across 132 countries and five historical phases (1956-2006) that political motives (UN General Assembly voting alignment and Taiwan recognition) consistently and significantly determine China's aid project portfolio, while recipient need (per-capita income) plays a secondary role and commercial interests provide only mixed evidence. Their finding that China is not significantly more politicised than traditional DAC donors challenged the 'rogue aid' characterisation (Naim 2007) with the first systematic econometric evidence on this question. Descriptive and qualitative work by Brautigam (2010) and Carter (2017) established the institutional architecture of Chinese development finance — MOFCOM grants, Exim Bank concessional loans, and the no-conditionality principle — but generated no regression evidence linking Chinese finance characteristics to development outcomes. Critically, none of these studies examines project design quality or appraisal rigour as a predictor of project success or failure. This gap is structural: the Chinese development finance literature lacks the equivalent of the World Bank's internal quality-at-entry ratings that enable Brandon's (2025) OR=27.8 finding across 12,328 projects. Future research should use AidData's Chinese development finance project-level dataset (Dreher et al. 2022) to construct a QE-equivalent indicator and test whether the design-quality-to-outcome relationship — demonstrated decisively in the World Bank context — generalises to the Chinese development finance modality, which operates under fundamentally different appraisal, conditionality, and oversight conditions.</w:t>
            </w:r>
          </w:p>
        </w:tc>
      </w:tr>
    </w:tbl>
    <w:p>
      <w:pPr>
        <w:spacing w:after="300"/>
      </w:pPr>
    </w:p>
    <w:p>
      <w:pPr>
        <w:jc w:val="center"/>
      </w:pPr>
      <w:r>
        <w:rPr>
          <w:rFonts w:ascii="Arial" w:cs="Arial" w:eastAsia="Arial" w:hAnsi="Arial"/>
          <w:i/>
          <w:iCs/>
          <w:color w:val="666666"/>
          <w:sz w:val="18"/>
          <w:szCs w:val="18"/>
        </w:rPr>
        <w:t xml:space="preserve">— End of Chinese Development Finance Stream Output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2026-02-23T03:26:14.195Z</dcterms:created>
  <dcterms:modified xsi:type="dcterms:W3CDTF">2026-02-23T03:26:14.196Z</dcterms:modified>
</cp:coreProperties>
</file>

<file path=docProps/custom.xml><?xml version="1.0" encoding="utf-8"?>
<Properties xmlns="http://schemas.openxmlformats.org/officeDocument/2006/custom-properties" xmlns:vt="http://schemas.openxmlformats.org/officeDocument/2006/docPropsVTypes"/>
</file>