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 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LSR GAP SYNTHESIS — LIVING TRACKING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Brandon, S.  |  QUT / Griffith  |  February 2026  |  SSRN: 7801909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27 Streams  |  1 Complete  |  0 Partial  |  26 Pending  |  0 Included  |  4 Excluded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HOW TO USE THIS DOCUMENT: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1 — After coding a stream, paste the output into Claude with this prompt: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  'Update the synthesis tracker with Stream XX results: [paste stream summary]'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2 — Claude regenerates this document with the stream row updated.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3 — When all streams marked DONE, paste the full Tab C section into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  the Synthesis Project. Claude generates the Gap Matrix, RQ, and intro paragraph.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COLOUR CODE: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  ✓ GREEN  = Coded and complete. Gap confirmed. Forward citations logged.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  ◑ AMBER  = In progress. Some papers coded, stream not yet closed.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  ○ GREY   = Not started. Pending.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  — ROSE   = Not applicable / merged with another stream.</w:t>
            </w:r>
          </w:p>
        </w:tc>
      </w:tr>
    </w:tbl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pBdr>
          <w:bottom w:val="single" w:color="2E75B6" w:sz="8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PROGRESS DASHBOARD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48"/>
                <w:szCs w:val="48"/>
              </w:rPr>
              <w:t xml:space="preserve">1/27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7"/>
                <w:szCs w:val="17"/>
              </w:rPr>
              <w:t xml:space="preserve">Streams complete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4% done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48"/>
                <w:szCs w:val="48"/>
              </w:rPr>
              <w:t xml:space="preserve">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Papers included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meet all criteria</w:t>
            </w:r>
          </w:p>
        </w:tc>
        <w:tc>
          <w:tcPr>
            <w:tcW w:type="dxa" w:w="234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48"/>
                <w:szCs w:val="48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7"/>
                <w:szCs w:val="17"/>
              </w:rPr>
              <w:t xml:space="preserve">Papers excluded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screened out</w:t>
            </w:r>
          </w:p>
        </w:tc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E8D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48"/>
                <w:szCs w:val="48"/>
              </w:rPr>
              <w:t xml:space="preserve">26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Streams pending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not yet started</w:t>
            </w:r>
          </w:p>
        </w:tc>
      </w:tr>
    </w:tbl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Progress: [█░░░░░░░░░░░░░░░░░░░] 4%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pBdr>
          <w:bottom w:val="single" w:color="2E75B6" w:sz="8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TAB C — GAP MATRIX (LIVING — UPDATES AS STREAMS COMPLETE)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Each row is one stream. Rows turn green as coding completes. When all rows are green, paste this entire section into the Synthesis Project to generate: (1) unified research question, (2) 3-sentence justification, (3) intro paragraph, (4) Tab D pre-registration plan.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1500"/>
        <w:gridCol w:w="900"/>
        <w:gridCol w:w="700"/>
        <w:gridCol w:w="1400"/>
        <w:gridCol w:w="1380"/>
        <w:gridCol w:w="1100"/>
        <w:gridCol w:w="800"/>
      </w:tblGrid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Stream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 In/Ex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Gap Confirmed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Advance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Top Citations to Chase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Synthesis Ready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MDB Econometrics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Development PM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Aid Effectiveness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Principal-Agent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Institutional Quality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5631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7"/>
                <w:szCs w:val="17"/>
              </w:rPr>
              <w:t xml:space="preserve">RCT Evidence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5"/>
                <w:szCs w:val="15"/>
              </w:rPr>
              <w:t xml:space="preserve">✓ DONE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631"/>
                <w:sz w:val="16"/>
                <w:szCs w:val="16"/>
              </w:rPr>
              <w:t xml:space="preserve">0 / 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The RCT Evidence stream is constitutively silent on what pre-project design-quality attributes predict rated outcomes across large institutional portfolios — the OR=27.8 QE→outcome finding is entirely unaddressed by this stream, not weakened by it.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631"/>
                <w:sz w:val="15"/>
                <w:szCs w:val="15"/>
              </w:rPr>
              <w:t xml:space="preserve">Portfolio-scale QE→outcome model is the complement to RCT evidence that the RCT literature itself acknowledges it cannot provide.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Banerjee &amp; Duflo (2009 AREcon); Duflo, Glennerster &amp; Kremer (2008 Handbook Ch.61); Muralidharan &amp; Niehaus (2017 JEP)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5"/>
                <w:szCs w:val="15"/>
              </w:rPr>
              <w:t xml:space="preserve">✓ YES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IEG Self-Evaluation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CORE THEORETICAL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Climate Finance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DATASET-SPECIFIC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WB IEG Methodology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DATASET-SPECIFIC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ADB IED Methodology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DATASET-SPECIFIC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AidData TUFF Methodology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DATASET-SPECIFIC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Evaluation Bias Literature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DATASET-SPECIFIC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Cross-Institutional Comparison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IDENTIFICATION &amp; METHODS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Causal Identification in Development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IDENTIFICATION &amp; METHODS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Specification Robustness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IDENTIFICATION &amp; METHODS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Heterogeneous Treatment Effects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IDENTIFICATION &amp; METHODS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Fragile States / FCS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CONTEXT-SPECIFIC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SIDS Development Finance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CONTEXT-SPECIFIC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Chinese Development Finance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CONTEXT-SPECIFIC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Debt Sustainability / Collateralisation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CONTEXT-SPECIFIC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Climate Adaptation Finance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OCDI CORE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Infrastructure Cost Overrun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OCDI CORE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Reference Class Forecasting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OCDI METHODS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Procurement Architecture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OCDI CONTEXT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Political Economy of Approval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MODEL FOUNDATION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NCT / Systems Dynamics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Measurement Equivalence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PEND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 — paste stream gap sentence here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4"/>
                <w:szCs w:val="14"/>
              </w:rPr>
              <w:t xml:space="preserve">PENDING — paste top 3 citations here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○ NO</w:t>
            </w:r>
          </w:p>
        </w:tc>
      </w:tr>
    </w:tbl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STREAM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6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9EA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8"/>
                <w:szCs w:val="28"/>
              </w:rPr>
              <w:t xml:space="preserve">RCT Evidence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CORE THEORETICAL  |  Status: DONE  |  Included: 0  |  Excluded: 4</w:t>
            </w:r>
          </w:p>
        </w:tc>
      </w:tr>
    </w:tbl>
    <w:p>
      <w:pPr>
        <w:spacing w:before="50" w:after="5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GAP CONFIRMED</w:t>
            </w:r>
          </w:p>
        </w:tc>
        <w:tc>
          <w:tcPr>
            <w:tcW w:type="dxa" w:w="7960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RCT Evidence stream is constitutively silent on what pre-project design-quality attributes predict rated outcomes across large institutional portfolios — the OR=27.8 QE→outcome finding is entirely unaddressed by this stream, not weakened by it.</w:t>
            </w:r>
          </w:p>
        </w:tc>
      </w:tr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YOUR ADVANCE</w:t>
            </w:r>
          </w:p>
        </w:tc>
        <w:tc>
          <w:tcPr>
            <w:tcW w:type="dxa" w:w="796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9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Portfolio-scale QE→outcome model is the complement to RCT evidence that the RCT literature itself acknowledges it cannot provide.</w:t>
            </w:r>
          </w:p>
        </w:tc>
      </w:tr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TOP CITATIONS</w:t>
            </w:r>
          </w:p>
        </w:tc>
        <w:tc>
          <w:tcPr>
            <w:tcW w:type="dxa" w:w="7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Banerjee &amp; Duflo (2009 AREcon); Duflo, Glennerster &amp; Kremer (2008 Handbook Ch.61); Muralidharan &amp; Niehaus (2017 JEP)</w:t>
            </w:r>
          </w:p>
        </w:tc>
      </w:tr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SYNTHESIS PARA</w:t>
            </w:r>
          </w:p>
        </w:tc>
        <w:tc>
          <w:tcPr>
            <w:tcW w:type="dxa" w:w="79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Batch 1 (4 papers; 0 included, 4 excluded). The four papers occupy the methodological, critical, ethical, and systematic-review poles of the RCT debate (Rodrik 2008; Deaton 2009; Baele 2013; Bouguen et al. 2019). None meet quantitative inclusion criteria. None run project-level regressions. None model what predicts rated project outcomes across an institutional portfolio. The OR=27.8 finding from n=12,328 World Bank projects is therefore an entirely novel contribution relative to this stream.</w:t>
            </w:r>
          </w:p>
        </w:tc>
      </w:tr>
    </w:tbl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Bdr>
          <w:bottom w:val="single" w:color="2E75B6" w:sz="8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PENDING STREAM CHECKLIST — CODE THESE NEXT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In priority order. Tier 1 streams (Core Theoretical) first — they form the backbone of the literature justification.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800"/>
        <w:gridCol w:w="2500"/>
        <w:gridCol w:w="33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Stream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 Gap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First Search String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MDB Econometrics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paper has made QE the primary causal X, reported an odds ratio for it, or replicated the QE→Outcome relationship acro…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"quality at entry" "World Bank" project outcomes regression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Development PM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paper in the project management literature has provided a portfolio-scale econometric validation of the qualitative f…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Ika Diallo Thuillier 2012 "critical success factors" "World Bank" projects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Aid Effectiveness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aid effectiveness literature identifies project-level design as a mechanism for aid failure but never measures or ca…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Easterly 2006 "White Man's Burden" aid effectiveness project failure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Principal-Agent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principal-agent literature establishes that incentive misalignment predicts implementation failure but none of these…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Chauvet Collier Fuster "supervision" "aid projects" "principal agent"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Institutional Quality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institutional quality literature explains country-level variance in development outcomes but cannot predict which pr…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Acemoglu Johnson Robinson 2001 "colonial origins" institutions prosperity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IEG Self-Evaluation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IEG's own evaluation reports document the QE-outcome correlation descriptively across 30 years but have never causally i…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IEG "results and performance" "quality at entry" annual report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Climate Finance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climate finance literature identifies quality gaps and calls for better ex-ante assessment standards but provides no…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Buchner Naran 2019 "global landscape of climate finance"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WB IEG Methodology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literature does not formally quantify the evaluator-specific bias components in IEG ratings — halo bias, hindsight c…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IEG "quality at entry" rating methodology calibration guidelines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ADB IED Methodology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study has formally compared ADB IED evaluation methodology to WB IEG methodology to establish whether their separate-…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ADB IED "independent evaluation" methodology guidelines "project performance"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AidData TUFF Methodology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TUFF coding methodology produces objective design proxies but no study has validated these proxies against independe…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AidData "TUFF" methodology Chinese development finance coding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Evaluation Bias Literature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evaluation bias literature documents halo, hindsight, and self-serving biases in organisational evaluation but has n…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"halo effect" OR "halo bias" performance evaluation organisational ratings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Cross-Institutional Comparison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study has formally compared WB IEG and ADB IED evaluation findings on the same construct to test whether the relation…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"World Bank" "Asian Development Bank" project performance comparison evaluation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Causal Identification in Development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Prior attempts at causal identification of design quality effects use preparation duration as a proxy or country-level i…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Kilby 2015 "stochastic frontier" preparation World Bank causal identification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Specification Robustness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Development economics papers rarely use formal multiverse or specification curve analysis to demonstrate result robustne…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Simonsohn Simmons Nelson 2020 "specification curve analysis"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Heterogeneous Treatment Effects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study has estimated heterogeneous treatment effects of design quality across country fragility, income level, and reg…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Athey Imbens 2016 "recursive partitioning" heterogeneous treatment effects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Fragile States / FCS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FCS literature documents that fragile states have worse development outcomes on average but has not identified wheth…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"fragile states" "World Bank" "project outcomes" quality design evaluation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SIDS Development Finance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study has estimated the effect of development project design quality specifically in small island developing states.…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"small island developing states" SIDS "World Bank" "project performance" outcomes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Chinese Development Finance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Chinese development finance literature documents concerns about project quality and debt sustainability but has not 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Dreher Fuchs Parks Strange Tierney 2022 "banking on Beijing" China aid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Debt Sustainability / Collateralisation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debt sustainability literature treats collateralised lending as a macro fiscal risk but has not tested whether colla…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"collateralised" OR "resource-backed" loans Africa development outcomes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Climate Adaptation Finance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climate adaptation finance literature calls for ex-ante quality standards but has no validated empirical model of wh…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"climate adaptation" project design quality evaluation outcomes effectiveness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Infrastructure Cost Overrun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portfolio-scale empirical model predicts cost overrun magnitude at project submission stage from observable entry cha…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Flyvbjerg Holm Buhl 2002 "underestimation costs megaprojects" deliberate deception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Class Forecasting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Reference class forecasting is theorised as the solution to optimism bias but has never been operationalised as a mandat…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Flyvbjerg 2008 "curbing optimism bias" reference class forecasting infrastructure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Procurement Architecture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study has constructed a contractor-level intent index from public procurement records predictive of overrun magnitude…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Bajari McMillan Tadelis 2009 "auction versus negotiation" contractor selection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Political Economy of Approval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The electoral cycle effect on cost estimate accuracy has never been quantified as a measurable component of a pre-approv…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Flyvbjerg 2009 "survival of the unfittest" infrastructure selection bias approval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NCT / Systems Dynamics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study has formally validated the cross-domain application of collapse theory constants to infrastructure project fail…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Tainter 1988 "collapse of complex societies" marginal returns complexity scaling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Stream 27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Measurement Equivalence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No study has formally tested measurement equivalence across WB IEG, ADB IED, and AidData ODQI rating systems to establis…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4F5A"/>
                <w:sz w:val="15"/>
                <w:szCs w:val="15"/>
              </w:rPr>
              <w:t xml:space="preserve">"measurement invariance" "rating scales" cross-institutional comparison</w:t>
            </w:r>
          </w:p>
        </w:tc>
      </w:tr>
    </w:tbl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Bdr>
          <w:bottom w:val="single" w:color="2E75B6" w:sz="8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HOW TO UPDATE THIS DOCUMENT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E8D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AFTER CODING A STREAM — paste this into Claude: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'Update the synthesis tracker. Stream [XX] is now complete.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n included: [X]  n excluded: [X]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Gap sentence: [paste one sentence]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Top 3 citations: [paste]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Synthesis paragraph: [paste]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Your advance: [paste]'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Claude will regenerate this document with that stream row turned green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and the detail card added. Download and replace the previous version.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WHEN ALL 27 STREAMS ARE DONE: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Paste the entire Tab C section into the Synthesis Project.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Use this prompt: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'All 27 streams are complete. The Tab C gap matrix is in the knowledge base.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Now produce: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1. The single research question that emerges from all 27 gaps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2. A 3-sentence justification (what each cluster left, why yours fills it)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3. The opening paragraph of the paper introduction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4. Tab D — the pre-registration analysis plan with exact model specs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4A235A"/>
                <w:sz w:val="18"/>
                <w:szCs w:val="18"/>
              </w:rPr>
              <w:t xml:space="preserve">   Rule: derive gaps ONLY from coded Tab A and Tab B records.'</w:t>
            </w:r>
          </w:p>
        </w:tc>
      </w:tr>
    </w:tbl>
    <w:p>
      <w:pPr>
        <w:spacing w:before="50" w:after="50"/>
      </w:pPr>
      <w:r>
        <w:rPr>
          <w:sz w:val="12"/>
          <w:szCs w:val="12"/>
        </w:rPr>
        <w:t xml:space="preserve"> </w:t>
      </w:r>
    </w:p>
    <w:p>
      <w:pPr>
        <w:spacing w:before="50" w:after="50"/>
      </w:pPr>
      <w:r>
        <w:rPr>
          <w:sz w:val="12"/>
          <w:szCs w:val="12"/>
        </w:rPr>
        <w:t xml:space="preserve"> </w:t>
      </w:r>
    </w:p>
    <w:sectPr>
      <w:headerReference w:type="default" r:id="rId6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6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LSR GAP SYNTHESIS TRACKER  |  Brandon (2026)  |  1/27 Streams Complete  |  0 Included / 4 Excluded</w:t>
    </w:r>
    <w:r>
      <w:rPr>
        <w:rFonts w:ascii="Arial" w:cs="Arial" w:eastAsia="Arial" w:hAnsi="Arial"/>
        <w:i/>
        <w:iCs/>
        <w:color w:val="595959"/>
        <w:sz w:val="15"/>
        <w:szCs w:val="15"/>
      </w:rPr>
      <w:t xml:space="preserve">          Upload stream outputs to Claude → 'update synthesis tracker' → regenerate → download → replace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2026-02-22T03:40:14.024Z</dcterms:created>
  <dcterms:modified xsi:type="dcterms:W3CDTF">2026-02-22T03:40:14.024Z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