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97524" w14:textId="77777777" w:rsidR="00146033" w:rsidRPr="00146033" w:rsidRDefault="00146033" w:rsidP="00146033">
      <w:pPr>
        <w:rPr>
          <w:b/>
          <w:bCs/>
        </w:rPr>
      </w:pPr>
      <w:r w:rsidRPr="00146033">
        <w:rPr>
          <w:b/>
          <w:bCs/>
        </w:rPr>
        <w:t>STEP 4 — STREAM SUMMARY</w:t>
      </w:r>
    </w:p>
    <w:p w14:paraId="418FAAF0" w14:textId="77777777" w:rsidR="00146033" w:rsidRPr="00146033" w:rsidRDefault="00146033" w:rsidP="00146033">
      <w:r w:rsidRPr="00146033">
        <w:rPr>
          <w:b/>
          <w:bCs/>
        </w:rPr>
        <w:t>n included: 0 / n excluded: 3</w:t>
      </w:r>
    </w:p>
    <w:p w14:paraId="3F9D9041" w14:textId="77777777" w:rsidR="00146033" w:rsidRPr="00146033" w:rsidRDefault="00146033" w:rsidP="00146033">
      <w:r w:rsidRPr="00146033">
        <w:rPr>
          <w:b/>
          <w:bCs/>
        </w:rPr>
        <w:t>Stream gap confirmed:</w:t>
      </w:r>
      <w:r w:rsidRPr="00146033">
        <w:t xml:space="preserve"> All three papers operate exclusively at the macro/country level — explaining cross-national income differences via institutions, property rights, and colonial history — and none contains project-level data, leaving entirely unaddressed the question of why individual development projects succeed or fail </w:t>
      </w:r>
      <w:r w:rsidRPr="00146033">
        <w:rPr>
          <w:i/>
          <w:iCs/>
        </w:rPr>
        <w:t>within</w:t>
      </w:r>
      <w:r w:rsidRPr="00146033">
        <w:t xml:space="preserve"> a given institutional environment (the 80% within-country variance Steve's OR=27.8 finding speaks to).</w:t>
      </w:r>
    </w:p>
    <w:p w14:paraId="1AB3EA01" w14:textId="77777777" w:rsidR="00146033" w:rsidRPr="00146033" w:rsidRDefault="00146033" w:rsidP="00146033">
      <w:r w:rsidRPr="00146033">
        <w:rPr>
          <w:b/>
          <w:bCs/>
        </w:rPr>
        <w:t>Top 3 forward citations to chase from AJR (2001) toward project-level work:</w:t>
      </w:r>
    </w:p>
    <w:p w14:paraId="0324DA6B" w14:textId="77777777" w:rsidR="00146033" w:rsidRPr="00146033" w:rsidRDefault="00146033" w:rsidP="00146033">
      <w:pPr>
        <w:numPr>
          <w:ilvl w:val="0"/>
          <w:numId w:val="1"/>
        </w:numPr>
      </w:pPr>
      <w:r w:rsidRPr="00146033">
        <w:rPr>
          <w:b/>
          <w:bCs/>
        </w:rPr>
        <w:t xml:space="preserve">Kaufmann, Kraay &amp; </w:t>
      </w:r>
      <w:proofErr w:type="spellStart"/>
      <w:r w:rsidRPr="00146033">
        <w:rPr>
          <w:b/>
          <w:bCs/>
        </w:rPr>
        <w:t>Mastruzzi</w:t>
      </w:r>
      <w:proofErr w:type="spellEnd"/>
      <w:r w:rsidRPr="00146033">
        <w:rPr>
          <w:b/>
          <w:bCs/>
        </w:rPr>
        <w:t xml:space="preserve"> (World Bank, various years)</w:t>
      </w:r>
      <w:r w:rsidRPr="00146033">
        <w:t xml:space="preserve"> — Governance Indicators; direct bridge from AJR macro-institutions to project-context quality measures used in World Bank datasets. Search: </w:t>
      </w:r>
      <w:r w:rsidRPr="00146033">
        <w:rPr>
          <w:i/>
          <w:iCs/>
        </w:rPr>
        <w:t>"governance indicators" World Bank project outcomes regression.</w:t>
      </w:r>
    </w:p>
    <w:p w14:paraId="37DBFB3C" w14:textId="77777777" w:rsidR="00146033" w:rsidRPr="00146033" w:rsidRDefault="00146033" w:rsidP="00146033">
      <w:pPr>
        <w:numPr>
          <w:ilvl w:val="0"/>
          <w:numId w:val="1"/>
        </w:numPr>
      </w:pPr>
      <w:proofErr w:type="spellStart"/>
      <w:r w:rsidRPr="00146033">
        <w:rPr>
          <w:b/>
          <w:bCs/>
        </w:rPr>
        <w:t>Denizer</w:t>
      </w:r>
      <w:proofErr w:type="spellEnd"/>
      <w:r w:rsidRPr="00146033">
        <w:rPr>
          <w:b/>
          <w:bCs/>
        </w:rPr>
        <w:t>, Kaufmann &amp; Kraay (2013)</w:t>
      </w:r>
      <w:r w:rsidRPr="00146033">
        <w:t xml:space="preserve"> — "Good Countries or Good Projects? Macro and Micro Correlates of World Bank Project Performance." </w:t>
      </w:r>
      <w:r w:rsidRPr="00146033">
        <w:rPr>
          <w:i/>
          <w:iCs/>
        </w:rPr>
        <w:t>Journal of Development Economics</w:t>
      </w:r>
      <w:r w:rsidRPr="00146033">
        <w:t xml:space="preserve"> 105: 288–302. </w:t>
      </w:r>
      <w:r w:rsidRPr="00146033">
        <w:rPr>
          <w:b/>
          <w:bCs/>
        </w:rPr>
        <w:t>Priority target</w:t>
      </w:r>
      <w:r w:rsidRPr="00146033">
        <w:t xml:space="preserve"> — directly tests country-level vs. project-level predictors of World Bank outcomes; this paper likely already establishes the within-country variance structure Steve is citing.</w:t>
      </w:r>
    </w:p>
    <w:p w14:paraId="0D4207C4" w14:textId="77777777" w:rsidR="00146033" w:rsidRPr="00146033" w:rsidRDefault="00146033" w:rsidP="00146033">
      <w:pPr>
        <w:numPr>
          <w:ilvl w:val="0"/>
          <w:numId w:val="1"/>
        </w:numPr>
      </w:pPr>
      <w:r w:rsidRPr="00146033">
        <w:rPr>
          <w:b/>
          <w:bCs/>
        </w:rPr>
        <w:t>Dollar &amp; Levin (2005)</w:t>
      </w:r>
      <w:r w:rsidRPr="00146033">
        <w:t xml:space="preserve"> — "Sowing and Reaping: Institutional Quality and Project Outcomes in Developing Countries." World Bank Policy Research WP 3524. Tests whether institutional quality (country-level) predicts project success — and its residual variance is the gap Steve fills with design quality (QE).</w:t>
      </w:r>
    </w:p>
    <w:p w14:paraId="3930A1F3" w14:textId="77777777" w:rsidR="00146033" w:rsidRPr="00146033" w:rsidRDefault="00146033" w:rsidP="00146033">
      <w:r w:rsidRPr="00146033">
        <w:pict w14:anchorId="26AB2A10">
          <v:rect id="_x0000_i1031" style="width:0;height:1.5pt" o:hralign="center" o:hrstd="t" o:hr="t" fillcolor="#a0a0a0" stroked="f"/>
        </w:pict>
      </w:r>
    </w:p>
    <w:p w14:paraId="19C1C684" w14:textId="77777777" w:rsidR="00146033" w:rsidRPr="00146033" w:rsidRDefault="00146033" w:rsidP="00146033">
      <w:r w:rsidRPr="00146033">
        <w:rPr>
          <w:b/>
          <w:bCs/>
        </w:rPr>
        <w:t>Copy-paste ready output for Synthesis Project:</w:t>
      </w:r>
    </w:p>
    <w:p w14:paraId="39E96442" w14:textId="77777777" w:rsidR="00146033" w:rsidRPr="00146033" w:rsidRDefault="00146033" w:rsidP="00146033">
      <w:r w:rsidRPr="00146033">
        <w:t xml:space="preserve">The macro-institutional literature (Acemoglu, Johnson &amp; Robinson, 2001; Phelps, 2003; Lu, 2024) establishes that country-level institutional quality — property rights security, rule of law, colonial legacy — predicts aggregate income differences across nations. However, this stream operates exclusively at the country level and provides no analytical leverage over within-country variation in development project outcomes. None of the three papers coded in this pass contains project-level data or project-outcome regression models. The gap is structural: macro-institutional theory tells us </w:t>
      </w:r>
      <w:r w:rsidRPr="00146033">
        <w:rPr>
          <w:i/>
          <w:iCs/>
        </w:rPr>
        <w:t>where</w:t>
      </w:r>
      <w:r w:rsidRPr="00146033">
        <w:t xml:space="preserve"> projects are deployed but not </w:t>
      </w:r>
      <w:r w:rsidRPr="00146033">
        <w:rPr>
          <w:i/>
          <w:iCs/>
        </w:rPr>
        <w:t>which</w:t>
      </w:r>
      <w:r w:rsidRPr="00146033">
        <w:t xml:space="preserve"> projects succeed. Steve Brandon's finding (OR = 27.8 across 12,328 World Bank projects) that project design quality (QE) predicts outcomes addresses precisely the 80% of outcome variance that the institutional literature leaves unexplained. </w:t>
      </w:r>
      <w:r w:rsidRPr="00146033">
        <w:rPr>
          <w:b/>
          <w:bCs/>
        </w:rPr>
        <w:t>Immediate priority:</w:t>
      </w:r>
      <w:r w:rsidRPr="00146033">
        <w:t xml:space="preserve"> obtain and code </w:t>
      </w:r>
      <w:proofErr w:type="spellStart"/>
      <w:r w:rsidRPr="00146033">
        <w:t>Denizer</w:t>
      </w:r>
      <w:proofErr w:type="spellEnd"/>
      <w:r w:rsidRPr="00146033">
        <w:t>, Kaufmann &amp; Kraay (2013) and Dollar &amp; Levin (2005) as the papers most likely to bridge macro-</w:t>
      </w:r>
      <w:r w:rsidRPr="00146033">
        <w:lastRenderedPageBreak/>
        <w:t>institutions and project-level outcomes and to document the within-country variance structure that anchors Steve's contribution.</w:t>
      </w:r>
    </w:p>
    <w:p w14:paraId="0765860C" w14:textId="77777777" w:rsidR="00203FFF" w:rsidRDefault="00203FFF"/>
    <w:sectPr w:rsidR="00203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12030"/>
    <w:multiLevelType w:val="multilevel"/>
    <w:tmpl w:val="1AFEC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0915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033"/>
    <w:rsid w:val="00093EDA"/>
    <w:rsid w:val="00146033"/>
    <w:rsid w:val="00203FFF"/>
    <w:rsid w:val="005D6895"/>
    <w:rsid w:val="00DF0EFA"/>
    <w:rsid w:val="00E26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318DF"/>
  <w15:chartTrackingRefBased/>
  <w15:docId w15:val="{212D71E5-0DDE-4B4B-8CF9-4093F74AC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393</Words>
  <Characters>2301</Characters>
  <Application>Microsoft Office Word</Application>
  <DocSecurity>0</DocSecurity>
  <Lines>39</Lines>
  <Paragraphs>27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Lixin Liu</dc:creator>
  <cp:keywords/>
  <dc:description/>
  <cp:lastModifiedBy>Lixin Liu</cp:lastModifiedBy>
  <cp:revision>1</cp:revision>
  <dcterms:created xsi:type="dcterms:W3CDTF">2026-02-22T02:33:00Z</dcterms:created>
  <dcterms:modified xsi:type="dcterms:W3CDTF">2026-02-22T02:34:00Z</dcterms:modified>
</cp:coreProperties>
</file>