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4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SYSTEMATIC LITERATURE CODING</w:t>
      </w:r>
    </w:p>
    <w:p>
      <w:pPr>
        <w:spacing w:before="0" w:after="180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Reference Class Forecasting Stream</w:t>
      </w:r>
    </w:p>
    <w:p>
      <w:pPr>
        <w:spacing w:before="360" w:after="120"/>
      </w:pPr>
      <w:r>
        <w:rPr>
          <w:rFonts w:ascii="Arial" w:cs="Arial" w:eastAsia="Arial" w:hAnsi="Arial"/>
          <w:sz w:val="22"/>
          <w:szCs w:val="22"/>
        </w:rPr>
        <w:t xml:space="preserve">PhD Research Project — Steve Brandon, QUT/Griffith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Research Context: OR=27.8 showing development project design quality (QE) predicts outcomes across 12,328 World Bank projects</w:t>
      </w:r>
    </w:p>
    <w:p>
      <w:pPr>
        <w:spacing w:before="60"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Generated: February 2026</w:t>
      </w:r>
    </w:p>
    <w:p>
      <w:pPr>
        <w:spacing w:before="4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INCLUSION CRITERIA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INCLUDE: quantitative outcome + regression/causal claim + development projects + peer-reviewed or credible working paper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EXCLUDE: purely descriptive, n&lt;10, single project, macro-only, no project-level data</w:t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SCREENING RESULTS: 5 papers assessed | 1 INCLUDED | 4 EXCLUDED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 A — All Papers Screened (17 Fields)</w:t>
      </w:r>
    </w:p>
    <w:p>
      <w:pPr>
        <w:spacing w:after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Included papers: 1 | Excluded papers: 4 | Total assessed: 5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"/>
        <w:gridCol w:w="400"/>
        <w:gridCol w:w="1400"/>
        <w:gridCol w:w="900"/>
        <w:gridCol w:w="750"/>
        <w:gridCol w:w="1100"/>
        <w:gridCol w:w="700"/>
        <w:gridCol w:w="700"/>
        <w:gridCol w:w="600"/>
        <w:gridCol w:w="800"/>
        <w:gridCol w:w="500"/>
        <w:gridCol w:w="1300"/>
        <w:gridCol w:w="1100"/>
        <w:gridCol w:w="550"/>
        <w:gridCol w:w="550"/>
        <w:gridCol w:w="550"/>
      </w:tblGrid>
      <w:tr>
        <w:trPr>
          <w:tblHeader/>
        </w:trPr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Paper_ID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Authors</w:t>
            </w:r>
          </w:p>
        </w:tc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Journal</w:t>
            </w:r>
          </w:p>
        </w:tc>
        <w:tc>
          <w:tcPr>
            <w:tcW w:type="dxa" w:w="7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1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Research_Question</w:t>
            </w:r>
          </w:p>
        </w:tc>
        <w:tc>
          <w:tcPr>
            <w:tcW w:type="dxa" w:w="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Outcome_Variable</w:t>
            </w:r>
          </w:p>
        </w:tc>
        <w:tc>
          <w:tcPr>
            <w:tcW w:type="dxa" w:w="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Main_Predictor</w:t>
            </w:r>
          </w:p>
        </w:tc>
        <w:tc>
          <w:tcPr>
            <w:tcW w:type="dxa" w:w="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Model_Type</w:t>
            </w:r>
          </w:p>
        </w:tc>
        <w:tc>
          <w:tcPr>
            <w:tcW w:type="dxa" w:w="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n_Projects</w:t>
            </w:r>
          </w:p>
        </w:tc>
        <w:tc>
          <w:tcPr>
            <w:tcW w:type="dxa" w:w="1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Key_Finding</w:t>
            </w:r>
          </w:p>
        </w:tc>
        <w:tc>
          <w:tcPr>
            <w:tcW w:type="dxa" w:w="1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Gap_They_Left</w:t>
            </w:r>
          </w:p>
        </w:tc>
        <w:tc>
          <w:tcPr>
            <w:tcW w:type="dxa" w:w="5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Relevant_to_RQ</w:t>
            </w:r>
          </w:p>
        </w:tc>
        <w:tc>
          <w:tcPr>
            <w:tcW w:type="dxa" w:w="5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Deep_Read</w:t>
            </w:r>
          </w:p>
        </w:tc>
        <w:tc>
          <w:tcPr>
            <w:tcW w:type="dxa" w:w="5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RCF001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Leleur, Salling, Pilkauskiene, Nicolaisen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2015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Combining Reference Class Forecasting with Overconfidence Theory for Better Risk Assessment of Transport Infrastructure Investments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EJTIR 15(3):362-375</w:t>
            </w:r>
          </w:p>
        </w:tc>
        <w:tc>
          <w:tcPr>
            <w:tcW w:type="dxa" w:w="7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Reference Class Forecasting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 combining RCF with overconfidence theory improve risk assessment of transport infrastructure investments?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Cost overrun / demand deviation (% deviation from estimate)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Reference class historical distribution + overconfidence-calibrated expert judgment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Monte Carlo simulation (SIMRISK); not regression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UNITE Project Database (European transport infrastructure, 2009-2013)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Not stated (multi-type European transport projects in UNITE DB)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SIMRISK combines RCF distributions with expert ranges calibrated for overconfidence (experts capture ~60% of actual range); improves CBA risk assessment vs. unadjusted estimates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Does not test whether ex-ante design quality (QE) predicts project success; focused on cost/demand forecasting, not broader project outcome achievement; no project-level regression</w:t>
            </w:r>
          </w:p>
        </w:tc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Yes — establishes historical reference class data can predict cost/demand outcomes; leaves gap on whether design quality predicts broader success across diverse project types</w:t>
            </w:r>
          </w:p>
        </w:tc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Yes</w:t>
            </w:r>
          </w:p>
        </w:tc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Methodological RCF + overconfidence theory combination; peer-reviewed EJTIR; UNITE DB; 14 pages</w:t>
            </w:r>
          </w:p>
        </w:tc>
      </w:tr>
      <w:tr>
        <w:tc>
          <w:tcPr>
            <w:tcW w:type="dxa" w:w="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RCF-X01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Khosroabadi, Yousefi, Saeed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2024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impact of infrastructure projects on optimism bias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J. Psychological Researches in Management 10(3)</w:t>
            </w:r>
          </w:p>
        </w:tc>
        <w:tc>
          <w:tcPr>
            <w:tcW w:type="dxa" w:w="7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Optimism Bias / RCF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What dimensions of an infrastructure project are influenced by optimism bias?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Qualitative interview themes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Optimism bias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Qualitative (semi-structured interviews; MAXQDA content analysis)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Qom Metro project (Iran) — single case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project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Optimism bias present in justification, risk, time, and cost dimensions; strategic misrepresentation detected in time component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quantitative regression; single case; n=1</w:t>
            </w:r>
          </w:p>
        </w:tc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Tangential — confirms optimism bias in project management but no project-level regression</w:t>
            </w:r>
          </w:p>
        </w:tc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</w:t>
            </w:r>
          </w:p>
        </w:tc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EXCLUDED: single project, qualitative only, no regression</w:t>
            </w:r>
          </w:p>
        </w:tc>
      </w:tr>
      <w:tr>
        <w:tc>
          <w:tcPr>
            <w:tcW w:type="dxa" w:w="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RCF-X02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Naess, Andersen, Nicolaisen, Strand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2015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Forecasting inaccuracies: A result of unexpected events, optimism bias, technical problems, or strategic misrepresentation?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Journal of Transport and Land Use 8(3):39-55</w:t>
            </w:r>
          </w:p>
        </w:tc>
        <w:tc>
          <w:tcPr>
            <w:tcW w:type="dxa" w:w="7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Forecasting Accuracy / RCF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What explains systematic biases in traffic forecasting?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Expert opinion on sources of forecasting error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Optimism bias, strategic misrepresentation, technical problems, unexpected events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Questionnaire survey (Likert) + qualitative interviews; descriptive statistics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Survey of 92 Scandinavian transport forecasting experts; interview subsample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92 experts (not projects)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Technical problems and manipulation more cited than optimism bias; unexpected events frequently invoked; forecasting accuracy is multifactorial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project-level data; no regression; does not test whether design quality predicts outcomes</w:t>
            </w:r>
          </w:p>
        </w:tc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Background only — confirms multiple explanations for forecast error</w:t>
            </w:r>
          </w:p>
        </w:tc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</w:t>
            </w:r>
          </w:p>
        </w:tc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EXCLUDED: unit of analysis is forecasting experts, not projects; no regression</w:t>
            </w:r>
          </w:p>
        </w:tc>
      </w:tr>
      <w:tr>
        <w:tc>
          <w:tcPr>
            <w:tcW w:type="dxa" w:w="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RCF-X03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Fridgeirsson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2016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Reference Class Forecasting in Icelandic Transport Infrastructure Projects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Transport Problems 11(2)</w:t>
            </w:r>
          </w:p>
        </w:tc>
        <w:tc>
          <w:tcPr>
            <w:tcW w:type="dxa" w:w="7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Reference Class Forecasting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 RCF improve cost forecasting accuracy in Icelandic transport projects?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Cost overrun (% deviation from estimate)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Project type / reference class membership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Descriptive statistics; cumulative probability distributions; no regression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Icelandic Road Administration (ICERA); n=65 road + n=11 fixed link projects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76 (65 roads + 11 fixed links)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Cost overruns follow similar distribution to UK projects; chance of overrun lower after formal planning decision; results inconclusive for RCF applicability in Iceland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regression; no causal claims; small n; no design quality predictor; transport-only</w:t>
            </w:r>
          </w:p>
        </w:tc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Partial — confirms RCF concept and cost overrun distributions but no causal regression</w:t>
            </w:r>
          </w:p>
        </w:tc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</w:t>
            </w:r>
          </w:p>
        </w:tc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EXCLUDED: purely descriptive, no regression/causal claim</w:t>
            </w:r>
          </w:p>
        </w:tc>
      </w:tr>
      <w:tr>
        <w:tc>
          <w:tcPr>
            <w:tcW w:type="dxa" w:w="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RCF-X04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Sunnevag (ed.); Flyvbjerg (Ch.3,6); Naess (Ch.2); others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2007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Beslutninger pa svakt informasjonsgrunnlag (SNF-rapport 06/07) — Decisions on Weak Information Basis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SNF Report / Norwegian Govt (Concept Programme, NTNU)</w:t>
            </w:r>
          </w:p>
        </w:tc>
        <w:tc>
          <w:tcPr>
            <w:tcW w:type="dxa" w:w="7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Reference Class Forecasting / Early Phase Decision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How can decision-making quality in early project phases be improved? [various chapters]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Project cost overrun / decision quality [descriptive]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RCF; expert judgment; information quality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Descriptive/conceptual chapters; no primary regression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Multiple — references Flyvbjerg international transport data in chapters</w:t>
            </w:r>
          </w:p>
        </w:tc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Not applicable (edited volume, secondary references)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Optimism bias and strategic misrepresentation undermine early project development; RCF and good governance can reduce bias [Flyvbjerg chapters]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primary quantitative regression; edited government report; chapters reference published journal work</w:t>
            </w:r>
          </w:p>
        </w:tc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Background theory only — RCF as bias-correction mechanism established</w:t>
            </w:r>
          </w:p>
        </w:tc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</w:t>
            </w:r>
          </w:p>
        </w:tc>
        <w:tc>
          <w:tcPr>
            <w:tcW w:type="dxa" w:w="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EXCLUDED: edited Govt report/book chapters; Norwegian-language; not standalone peer-reviewed paper</w:t>
            </w:r>
          </w:p>
        </w:tc>
      </w:tr>
    </w:tbl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before="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 B — Deep Read: RCF001 (Leleur et al. 2015)</w:t>
      </w:r>
    </w:p>
    <w:p>
      <w:pPr>
        <w:spacing w:after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Deep_Read=Yes papers only. 16 methodological/analytical fields.</w:t>
      </w: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1100"/>
        <w:gridCol w:w="900"/>
        <w:gridCol w:w="900"/>
        <w:gridCol w:w="600"/>
        <w:gridCol w:w="600"/>
        <w:gridCol w:w="900"/>
        <w:gridCol w:w="800"/>
        <w:gridCol w:w="800"/>
        <w:gridCol w:w="900"/>
        <w:gridCol w:w="900"/>
        <w:gridCol w:w="700"/>
        <w:gridCol w:w="600"/>
        <w:gridCol w:w="700"/>
        <w:gridCol w:w="1100"/>
        <w:gridCol w:w="1400"/>
      </w:tblGrid>
      <w:tr>
        <w:trPr>
          <w:tblHeader/>
        </w:trPr>
        <w:tc>
          <w:tcPr>
            <w:tcW w:type="dxa" w:w="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Paper_ID</w:t>
            </w:r>
          </w:p>
        </w:tc>
        <w:tc>
          <w:tcPr>
            <w:tcW w:type="dxa" w:w="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Authors_Year</w:t>
            </w:r>
          </w:p>
        </w:tc>
        <w:tc>
          <w:tcPr>
            <w:tcW w:type="dxa" w:w="1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Model_Specification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Identification_Strategy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Control_Variables</w:t>
            </w:r>
          </w:p>
        </w:tc>
        <w:tc>
          <w:tcPr>
            <w:tcW w:type="dxa" w:w="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Fixed_Effects</w:t>
            </w:r>
          </w:p>
        </w:tc>
        <w:tc>
          <w:tcPr>
            <w:tcW w:type="dxa" w:w="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Standard_Errors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Main_Coefficient</w:t>
            </w:r>
          </w:p>
        </w:tc>
        <w:tc>
          <w:tcPr>
            <w:tcW w:type="dxa" w:w="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Robustness_Tests</w:t>
            </w:r>
          </w:p>
        </w:tc>
        <w:tc>
          <w:tcPr>
            <w:tcW w:type="dxa" w:w="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Bias_Acknowledged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Bias_NOT_Addressed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Data_Source_Detail</w:t>
            </w:r>
          </w:p>
        </w:tc>
        <w:tc>
          <w:tcPr>
            <w:tcW w:type="dxa" w:w="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Sample_Restrictions</w:t>
            </w:r>
          </w:p>
        </w:tc>
        <w:tc>
          <w:tcPr>
            <w:tcW w:type="dxa" w:w="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Cross_Institution</w:t>
            </w:r>
          </w:p>
        </w:tc>
        <w:tc>
          <w:tcPr>
            <w:tcW w:type="dxa" w:w="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Heterogeneity_Tests</w:t>
            </w:r>
          </w:p>
        </w:tc>
        <w:tc>
          <w:tcPr>
            <w:tcW w:type="dxa" w:w="1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Your_Advance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Quote_For_Paper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RCF001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Leleur et al. 2015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Monte Carlo simulation (SIMRISK). Combines: (1) RCF-based empirical distribution of cost/demand deviations from UNITE DB; (2) Expert elicited Min/Max estimates calibrated using overconfidence theory to expand narrow expert ranges. Output: probability distribution of cost overrun and demand deviation for a target project.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Outside view (RCF historical distribution) corrects inside view (expert estimates). Overconfidence calibration: expert Min-Max intervals expanded by factor reflecting empirical finding that expert ranges capture ~60% of actual range. No instrumental variable or experimental design.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Project type category (motorway, rail, tunnel/bridge, urban metro); economic growth context (macro condition). No regression controls — simulation parameters vary by category.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Not applicable (simulation, not panel regression)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Not applicable — simulation produces percentile-based probability distributions, not regression standard errors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Expert-provided ranges capture approximately 60% of actual historical range, requiring expansion for calibration. SIMRISK produces wider, more realistic uncertainty bounds than unadjusted CBA.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Comparison of distributions across project sub-categories (motorway construction, high-speed rail, tunnel, urban metro). Sensitivity analysis on adjustment parameters implied.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Optimism bias (planning fallacy) and strategic misrepresentation explicitly acknowledged as root causes. Overconfidence in expert estimates acknowledged and modelled.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control for selection bias in projects entering UNITE database; no causal identification of what drives overruns (optimism vs. strategic behaviour); publication bias in project databases; no treatment of project design quality as a predictor.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UNITE Project Database (UNITE Research Project 2009-2013): European road, rail, fixed-link infrastructure projects. Each project linked to Access Database with detailed project information, references, source details. Categories: Motorway, Motorway upgrade, Highway, Bypass, Grade separation; High-speed rail, Other interurban rail, Urban and metro rail; Tunnel, Bridge and tunnel.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European transport infrastructure only (road, rail, fixed links). Excludes social, agricultural, energy, governance projects. No development bank projects.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Multi-country European scope; not cross-institutional (no World Bank / ADB / AfDB comparison). UNITE is EU-funded research consortium.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Subgroup analysis by project type. No formal statistical heterogeneity tests. No tests across income levels, geography, or institutional context.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Brandon study advances on four fronts: (1) Outcome variable — project development objective (PDO) achievement vs. cost overrun only; (2) Predictor — ex-ante design quality score (QE) vs. reference class membership; (3) Method — logistic regression (OR=27.8) vs. simulation; (4) Scale and scope — n=12,328 World Bank projects across all sectors vs. European transport only.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'reference class forecasting has led to adjustment factors that, when used on the estimates of costs and demand, lead to cost-benefit analysis results that are modified by taking historical risk experience into account' (Leleur et al. 2015:363)</w:t>
            </w:r>
          </w:p>
        </w:tc>
      </w:tr>
    </w:tbl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before="0" w:after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4 — STREAM SUMMARY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Screening Count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 INCLUDED: 1 (RCF001 — Leleur et al. 2015, EJTIR)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 EXCLUDED: 4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• RCF-X01: Khosroabadi et al. 2024 — single-project qualitative case study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• RCF-X02: Naess et al. 2015 — expert survey, not project-level regression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• RCF-X03: Fridgeirsson 2016 — purely descriptive cost overrun distributions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• RCF-X04: Sunnevag (ed.) 2007 — edited Govt report/book chapters, no primary regression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Stream Gap (One Sentence)</w:t>
      </w:r>
    </w:p>
    <w:p>
      <w:pPr>
        <w:spacing w:after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RCF literature establishes that historical reference-class data can correct optimistic cost and demand forecasts for transport infrastructure projects, but no study uses ex-ante project design quality as the predictor, employs logistic regression on project-level development outcome data across diverse sectors, or tests whether quality-at-entry predicts PDO achievement across the 12,328-project scale of the World Bank portfolio — the gap that Brandon (2026) fills.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Top 3 Forward Citations to Chase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 Flyvbjerg, B. (2021). Over budget, over time, over and over again: Managing major projects. In B. Flyvbjerg (Ed.), The Oxford Handbook of Megaproject Management. Oxford University Press.</w:t>
      </w:r>
    </w:p>
    <w:p>
      <w:pPr>
        <w:spacing w:after="1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   WHY CHASE: Flyvbjerg's most-cited synthesis on RCF application; likely cites Leleur et al. (2015) and extends to outcome prediction beyond cost. Would anchor your literature narrative on the 'outside view' tradition that your OR=27.8 validates at scale.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 Love, P. E. D., &amp; Ika, L. A. (2022). Making sense of reference class forecasting for road and rail projects: A literature review and research agenda. IEEE Transactions on Engineering Management, 70(3), 1013-1026.</w:t>
      </w:r>
    </w:p>
    <w:p>
      <w:pPr>
        <w:spacing w:after="1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   WHY CHASE: Systematic literature review of RCF specifically for infrastructure; will show which outcome variables (cost, time, performance) RCF has been applied to and confirm the gap: no study tests design quality predicting PDO outcomes across diverse World Bank projects.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 Cantarelli, C. C., Flyvbjerg, B., &amp; Buhl, S. L. (2012). Geographical variation in project cost performance: The Netherlands versus worldwide. Journal of Transport Geography, 24, 324-331.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   WHY CHASE: Tests whether institutional/governance factors moderate cost overrun — directly analogous to your moderator question of whether design quality (QE) effect varies by project type/region. Likely cites Leleur et al. and may reveal whether quality-at-entry was tested as predictor.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Copy-Paste Output for Synthesis Project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Stream Label: Reference Class Forecasting (RCF)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Anchoring Empirical Paper: Leleur et al. (2015), EJTIR — SIMRISK simulation combining RCF historical distributions with overconfidence-calibrated expert judgment on UNITE European transport DB.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What Stream Established: Historical project data (outside view) systematically corrects optimistic inside-view forecasts; experts overconfident by factor of ~60%; project type moderates overrun distributions.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What Stream Did NOT Test: (a) Ex-ante design quality score as predictor; (b) PDO achievement as outcome (vs. cost/demand deviation); (c) Cross-sector, cross-institutional comparison; (d) Logistic regression on n&gt;10,000 development bank projects.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Brandon Advance: Treats QE (design quality score assigned pre-approval) as the reference-class signal, tests it against PDO success/failure (binary) using logistic regression across n=12,328 World Bank projects — the first study to demonstrate that the outside view encoded in a systematic design quality rating predicts development project success at this scale (OR=27.8, p&lt;0.001).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2026-02-23T03:46:39.928Z</dcterms:created>
  <dcterms:modified xsi:type="dcterms:W3CDTF">2026-02-23T03:46:39.929Z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