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6"/>
          <w:szCs w:val="36"/>
        </w:rPr>
        <w:t xml:space="preserve">SYSTEMATIC LITERATURE CODING OUTPUT</w:t>
      </w:r>
    </w:p>
    <w:p>
      <w:pPr>
        <w:spacing w:after="80"/>
        <w:jc w:val="center"/>
      </w:pPr>
      <w:r>
        <w:rPr>
          <w:rFonts w:ascii="Arial" w:cs="Arial" w:eastAsia="Arial" w:hAnsi="Arial"/>
          <w:b/>
          <w:bCs/>
          <w:color w:val="048A81"/>
          <w:sz w:val="28"/>
          <w:szCs w:val="28"/>
        </w:rPr>
        <w:t xml:space="preserve">SIDS DEVELOPMENT FINANCE STREAM</w:t>
      </w:r>
    </w:p>
    <w:p>
      <w:pPr>
        <w:spacing w:after="80"/>
        <w:jc w:val="center"/>
      </w:pPr>
      <w:r>
        <w:rPr>
          <w:rFonts w:ascii="Arial" w:cs="Arial" w:eastAsia="Arial" w:hAnsi="Arial"/>
          <w:color w:val="555555"/>
          <w:sz w:val="22"/>
          <w:szCs w:val="22"/>
        </w:rPr>
        <w:t xml:space="preserve">PhD Research — Steve Brandon | QUT / Griffith University</w:t>
      </w:r>
    </w:p>
    <w:p>
      <w:pPr>
        <w:spacing w:after="240"/>
        <w:jc w:val="center"/>
      </w:pPr>
      <w:r>
        <w:rPr>
          <w:rFonts w:ascii="Arial" w:cs="Arial" w:eastAsia="Arial" w:hAnsi="Arial"/>
          <w:i/>
          <w:iCs/>
          <w:color w:val="777777"/>
          <w:sz w:val="20"/>
          <w:szCs w:val="20"/>
        </w:rPr>
        <w:t xml:space="preserve">Synthesis Project — Literature → Gap → Question → Model → Data → Result</w:t>
      </w:r>
    </w:p>
    <w:p>
      <w:pPr>
        <w:pStyle w:val="Heading1"/>
      </w:pPr>
      <w:r>
        <w:rPr>
          <w:rFonts w:ascii="Arial" w:cs="Arial" w:eastAsia="Arial" w:hAnsi="Arial"/>
          <w:b/>
          <w:bCs/>
        </w:rPr>
        <w:t xml:space="preserve">Research Context</w:t>
      </w:r>
    </w:p>
    <w:p>
      <w:pPr>
        <w:spacing w:after="120"/>
      </w:pPr>
      <w:r>
        <w:rPr>
          <w:rFonts w:ascii="Arial" w:cs="Arial" w:eastAsia="Arial" w:hAnsi="Arial"/>
          <w:sz w:val="22"/>
          <w:szCs w:val="22"/>
        </w:rPr>
        <w:t xml:space="preserve">OR = 27.8 finding: Development project design quality (QE) predicts outcomes across 12,328 World Bank projects. This document provides the full SIDS Development Finance stream coding to reverse-engineer the justification: Literature → Gap → Question → Model → Data → Result.</w:t>
      </w:r>
    </w:p>
    <w:p>
      <w:pPr>
        <w:pStyle w:val="Heading2"/>
      </w:pPr>
      <w:r>
        <w:rPr>
          <w:rFonts w:ascii="Arial" w:cs="Arial" w:eastAsia="Arial" w:hAnsi="Arial"/>
          <w:b/>
          <w:bCs/>
        </w:rPr>
        <w:t xml:space="preserve">Inclusion/Exclusion Criteria Applied</w:t>
      </w:r>
    </w:p>
    <w:p>
      <w:pPr>
        <w:spacing w:after="40"/>
      </w:pPr>
      <w:r>
        <w:rPr>
          <w:rFonts w:ascii="Arial" w:cs="Arial" w:eastAsia="Arial" w:hAnsi="Arial"/>
          <w:sz w:val="21"/>
          <w:szCs w:val="21"/>
        </w:rPr>
        <w:t xml:space="preserve">INCLUDE: quantitative outcome + regression/causal claim + development projects + peer-reviewed or credible working paper.</w:t>
      </w:r>
    </w:p>
    <w:p>
      <w:pPr>
        <w:spacing w:after="200"/>
      </w:pPr>
      <w:r>
        <w:rPr>
          <w:rFonts w:ascii="Arial" w:cs="Arial" w:eastAsia="Arial" w:hAnsi="Arial"/>
          <w:sz w:val="21"/>
          <w:szCs w:val="21"/>
        </w:rPr>
        <w:t xml:space="preserve">EXCLUDE: purely descriptive, n&lt;10, single project, macro-only, no project-level data.</w:t>
      </w:r>
    </w:p>
    <w:p>
      <w:pPr>
        <w:pStyle w:val="Heading1"/>
      </w:pPr>
      <w:r>
        <w:rPr>
          <w:rFonts w:ascii="Arial" w:cs="Arial" w:eastAsia="Arial" w:hAnsi="Arial"/>
          <w:b/>
          <w:bCs/>
        </w:rPr>
        <w:t xml:space="preserve">TAB A — All Screened Papers (n = 19)</w:t>
      </w:r>
    </w:p>
    <w:p>
      <w:pPr>
        <w:spacing w:after="160"/>
      </w:pPr>
      <w:r>
        <w:rPr>
          <w:rFonts w:ascii="Arial" w:cs="Arial" w:eastAsia="Arial" w:hAnsi="Arial"/>
          <w:b/>
          <w:bCs/>
          <w:color w:val="C0392B"/>
          <w:sz w:val="22"/>
          <w:szCs w:val="22"/>
        </w:rPr>
        <w:t xml:space="preserve">Included: 0  |  Excluded: 19  |  Deep Read: 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13"/>
        <w:gridCol w:w="700"/>
        <w:gridCol w:w="302"/>
        <w:gridCol w:w="1272"/>
        <w:gridCol w:w="835"/>
        <w:gridCol w:w="716"/>
        <w:gridCol w:w="1113"/>
        <w:gridCol w:w="716"/>
        <w:gridCol w:w="716"/>
        <w:gridCol w:w="755"/>
        <w:gridCol w:w="835"/>
        <w:gridCol w:w="302"/>
        <w:gridCol w:w="1352"/>
        <w:gridCol w:w="1193"/>
        <w:gridCol w:w="477"/>
        <w:gridCol w:w="366"/>
        <w:gridCol w:w="898"/>
      </w:tblGrid>
      <w:tr>
        <w:trPr>
          <w:tblHeader/>
        </w:trPr>
        <w:tc>
          <w:tcPr>
            <w:tcW w:type="dxa" w:w="413"/>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Paper_ID</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Authors</w:t>
            </w:r>
          </w:p>
        </w:tc>
        <w:tc>
          <w:tcPr>
            <w:tcW w:type="dxa" w:w="302"/>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272"/>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835"/>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Journal</w:t>
            </w:r>
          </w:p>
        </w:tc>
        <w:tc>
          <w:tcPr>
            <w:tcW w:type="dxa" w:w="716"/>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Stream</w:t>
            </w:r>
          </w:p>
        </w:tc>
        <w:tc>
          <w:tcPr>
            <w:tcW w:type="dxa" w:w="1113"/>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Research_Question</w:t>
            </w:r>
          </w:p>
        </w:tc>
        <w:tc>
          <w:tcPr>
            <w:tcW w:type="dxa" w:w="716"/>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Outcome_Variable</w:t>
            </w:r>
          </w:p>
        </w:tc>
        <w:tc>
          <w:tcPr>
            <w:tcW w:type="dxa" w:w="716"/>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Main_Predictor</w:t>
            </w:r>
          </w:p>
        </w:tc>
        <w:tc>
          <w:tcPr>
            <w:tcW w:type="dxa" w:w="755"/>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Model_Type</w:t>
            </w:r>
          </w:p>
        </w:tc>
        <w:tc>
          <w:tcPr>
            <w:tcW w:type="dxa" w:w="835"/>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Dataset</w:t>
            </w:r>
          </w:p>
        </w:tc>
        <w:tc>
          <w:tcPr>
            <w:tcW w:type="dxa" w:w="302"/>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n_Projects</w:t>
            </w:r>
          </w:p>
        </w:tc>
        <w:tc>
          <w:tcPr>
            <w:tcW w:type="dxa" w:w="1352"/>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Key_Finding</w:t>
            </w:r>
          </w:p>
        </w:tc>
        <w:tc>
          <w:tcPr>
            <w:tcW w:type="dxa" w:w="1193"/>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Gap_They_Left</w:t>
            </w:r>
          </w:p>
        </w:tc>
        <w:tc>
          <w:tcPr>
            <w:tcW w:type="dxa" w:w="477"/>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Relevant_to_RQ</w:t>
            </w:r>
          </w:p>
        </w:tc>
        <w:tc>
          <w:tcPr>
            <w:tcW w:type="dxa" w:w="366"/>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Deep_Read</w:t>
            </w:r>
          </w:p>
        </w:tc>
        <w:tc>
          <w:tcPr>
            <w:tcW w:type="dxa" w:w="898"/>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Decision / Notes</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SIDS-01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Kalaidjian &amp; Robinson</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2022</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Reviewing the nature and pitfalls of multilateral adaptation finance for small island developing states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Climate Risk Management 36</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Climate Finance</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What institutional and conceptual problems plague multilateral adaptation finance for SIDS?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Qualitative assessment of funding access/equity</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Multilateral fund governance design</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Systematic literature review (non-quantitative)</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Review of academic &amp; policy literature + CFF data</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Multilateral adaptation funds have administrative barriers reducing SIDS access; funding skewed across SIDS and project types</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 quantitative project-level model linking fund design to outcome; no causal identification</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Partial – contextualizes multilateral finance barriers for SIDS</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purely descriptive review; no regression/causal claim; no project-level data | Valuable context on access barriers; not codable as causal evidence</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SIDS-02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Bird (ODI)</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2022</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Multilateral climate funds: Where is inclusive, sustainable economic transformation being promoted?</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ODI Working Paper</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Climate Finance</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How do multilateral climate funds promote environmental-economic-social nexus transformation?</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Qualitative assessment of nexus promotion</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Fund design &amp; programmatic approach</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Qualitative case synthesis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GCF, CIF project portfolios (qualitative review)</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MCFs build complementarity between project and programmatic approaches; diverse partnerships needed for nexus goals</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 econometric model; no project-level quantitative outcome; no causal identification strategy</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Partial – describes MCF design but no causal evidence chain</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qualitative synthesis; no regression/causal claim; no project-level data | Useful typology of MCF approaches but no quantitative outcome variable</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SIDS-03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Lilyblad (UNDP)</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2022</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Decentralizing Development Finance through Capital Markets Integration: Cabo Verde's Blue Sustainable Finance Exchange</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UNDP Development Futures Series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Development Finance</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How can capital market integration promote sustainable development in SIDS?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Capital mobilized ($27M in Blu-X first year)</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Sustainable finance exchange design</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Single case policy brief (no regression)</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Cabo Verde Blu-X platform data</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 country</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Blu-X leveraged ~$27M in first year; capital market integration can decentralize and diversify SIDS development finance</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Single case; no counterfactual; no project-level quantitative causal model</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Low – single country illustration; no causal inference</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single case study; no regression/causal identification; n&lt;10 | Illustrative case for capital markets approach; not causal evidence</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SIDS-04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Caribbean Development Bank</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2012</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Special Development Fund 8: A Framework for the Continuation of Resources to Address Fiscal Distress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CDB Policy Document (SDF 8/3-NM-2)</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Development Finance</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How should SDF resources be continued to address fiscal distress in Caribbean BMCs?</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Fiscal distress indicators (deficit, debt/GDP)</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SDF policy framework design</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Descriptive fiscal analysis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Caribbean BMC fiscal data (macro)</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countries</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Fiscal deficits averaged 3.9% GDP; 10/12 BMCs had debt/GDP &gt;60%; social services threatened by fiscal consolidation</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Policy document; no regression model; macro only; no project-level causal analysis</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Low – macro fiscal context; not project-level</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policy document; no regression/causal claim; macro-only; no project-level data | Background on fiscal distress in Caribbean SIDS</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SIDS-05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Hook</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2021</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Disaster Risk Financing for Small Island Developing States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UNDESA Paper (Draft Final Report)</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Disaster Risk Finance</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What disaster risk financing mechanisms are available/appropriate for SIDS?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GDP exposure to disaster risk (descriptive)</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DRF instrument design</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Policy/descriptive review</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Literature synthesis + UN/World Bank DRF data</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Adaptation costs in Caribbean could be 2.9–12.7% of GDP by 2100; coastal defenses estimated at ~$6B; significant DRF gap</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 project-level regression; no causal identification; purely descriptive policy analysis</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Partial – articulates financing gap but no causal model</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descriptive policy paper; no regression/causal claim; no project-level data | Useful for quantifying financing gap context</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SIDS-06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Anjanappa</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2024</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Breaking Barriers: Collaborative Models for Scaling Renewable Energy Financing in Developing Countries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SSRN Working Paper (ssrn5040515)</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Development Finance / Renewable Energy</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How can DFIs, private investors, and public stakeholders scale renewable energy financing?</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Qualitative success assessment of financing models</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Collaboration model type (blended finance, PPP, green bonds)</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Qualitative case study / literature review</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Case studies + expert interviews</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 (qualitative)</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Blended finance and PPPs most effective when incentives aligned; regulatory stability critical; institutional capacity gaps persist</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 quantitative project-level outcome; no regression; no causal identification</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Low – theoretical frameworks only; no empirical causal evidence</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qualitative case study; no regression/causal claim; no project-level data | Framework paper; useful for blended finance typology but non-causal</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SIDS-07</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Thomas, Baptiste, Martyr-Koller, Pringle &amp; Rhiney</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2020</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Climate Change and Small Island Developing States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Annual Review of Environment and Resources 45</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Climate Change</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What do we know about climate change hazards, impacts, adaptation, and justice in SIDS?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Qualitative synthesis of climate change knowledge/adaptation</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Climate hazard exposure, knowledge, governance</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Systematic literature review (non-quantitative)</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literature synthesis across disciplines</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face compound risks; adaptation awareness high but action limited; regional variations in adaptation type</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 project-level regression; no causal identification; review only</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Low – general SIDS context review; not finance/project outcome focused</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purely descriptive review; no regression/causal claim; no project-level data | Authoritative SIDS context review; useful for background framing</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SIDS-08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Bharadwaj &amp; Karthikeyan (IIED)</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2025</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How to unlock US$1.3 trillion in resilience finance: Using risk assessment to drive investment and impact</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IIED Issue Paper</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Climate Finance</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How do climate disasters affect sovereign credit ratings in SIDS and what does this imply for resilience finance?</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Sovereign credit ratings post-disaster</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Climate disaster occurrence</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Synthetic Control Method (SCM) – quasi-experimental, country-level</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Kose et al. 2022 sovereign credit rating data; Belize, Grenada, Papua New Guinea</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 countries (macro)</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Disasters sharply reduce sovereign credit ratings (Grenada: 8.2 to 1.6 after Ivan 2004); SCM counterfactual confirms causal disaster impact</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Macro country-level only; no project-level data; n&lt;10 units; does not model project design quality</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Partial – demonstrates causal disaster-finance linkage at macro level but not project level</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macro-only; n&lt;10 country units; no project-level data | Strong SCM methodology at country level; closest to causal claim in corpus; gap: no project-level generalization</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SIDS-09</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Ernest (Bynta, Melissa)</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2020</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Factors Influencing the Enactment of Monitoring and Evaluation on Effective Public Service Systems in the Small Island Developing State of Saint Lucia</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Masters Thesis – Africa Nazarene University</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M&amp;E / Public Administration</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Do management buy-in, M&amp;E resources, and M&amp;E tools predict effective public service systems in Saint Lucia?</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Effective public service systems (survey-based)</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Management buy-in; M&amp;E resources; M&amp;E tool use</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Survey-based quantitative analysis (frequency tables / descriptive statistics)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Questionnaire – Dept. of External Affairs, Saint Lucia</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 organization (single department)</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M&amp;E tools and management buy-in identified as key factors for effective public service delivery</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Single organization/SIDS; no regression model; no causal identification; n too small</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Low – M&amp;E context within SIDS but no project-level causal evidence</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single organization; n&lt;10; no regression; no project-level development project data | M&amp;E frame relevant thematically; methodologically too weak</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IDEV (African Development Bank)</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2018</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Cabo Verde: Evaluation of the Bank's Country Strategy and Program 2008–2017</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AfDB Country Strategy Evaluation (IDEV)</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Development Finance / Project Evaluation</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How effective was AfDB's country strategy and program in Cabo Verde 2008–2017?</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Relevance, effectiveness, efficiency of AfDB portfolio (qualitative ratings)</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Country strategy design; project design assumptions</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Evaluative assessment (criteria-based, non-econometric)</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AfDB project portfolio, Cabo Verde 2008–2017</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 country strategy (multiple projects, not individually modeled)</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Strategy overly ambitious; infrastructure projects had unrealistic assumptions; governance PBOs well-designed; GE mainstreaming limited</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 project-level regression; no causal identification; qualitative evaluation only</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Moderate – highlights design quality / assumption realism as driver of outcome; relevant to QE concept</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qualitative evaluation; no regression/causal claim; no systematic project-level quantitative analysis | Notes link between project design realism and outcome; qualitative version of QE argument</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SIDS-11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Squires</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2006</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Public Participation in Solid Waste Management in Small Island Developing States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CDB Research Paper</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Environmental Management</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How does public participation affect efficiency and risk reduction in solid waste management projects in Caribbean SIDS?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Project efficiency; risk reduction (qualitative)</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Public participation in project cycle</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Qualitative case study (2 SWMPs)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Two Caribbean solid waste management projects</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 projects</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Effective public participation reduces project risk and improves efficiency; lack of formal procedures a key weakness in Caribbean</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n=2; no regression/causal identification; descriptive lessons-learned only</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Low – thematically adjacent (project design quality/participation); not statistically codable</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n&lt;10; no regression; purely descriptive case study | Raises participation as project design quality factor; no quantitative test</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Seeboo</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2019</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Factors Affecting Performances of Small Projects in Small Island States – Stakeholders' Perceptions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IOP Conf. Ser.: Mater. Sci. Eng. 603</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Project Performance</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What factors most affect performance of small projects in small island states (Mauritius)?</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Project performance (Relative Importance Index rankings)</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PM leadership, workforce skills, liquidity, variations, rework</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Survey RII ranking (no regression; ordinal index)</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Stakeholder survey – Mauritius construction sector</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63 respondents (not project-level n)</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Top performance factors: absence of skilled workforce, company liquidity, rework, PM leadership skills – consistent across stakeholder groups</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 regression on project outcomes; RII is ranking not causal model; single SIDS only; no outcome variable (success/failure)</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Moderate – identifies PM/design quality factors as performance predictors; aligns conceptually with QE argument</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no regression/causal claim; ordinal survey only; outcome is perception ranking not project success | Conceptually supports PM quality → project performance link; methodologically insufficient</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SIDS-13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Seeboo &amp; Proag</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2019</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Proposed Model for Enhancing Performances of Small Projects in Small Island States (Mauritius) [companion paper]</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IOP Conf. Ser.: Mater. Sci. Eng. 603 [companion]</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Project Performance</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What model can enhance small project performance in SIDS?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Proposed performance enhancement model</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PM leadership; workforce; financial liquidity; design quality</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Conceptual model (no regression estimation)</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Same Mauritius stakeholder survey</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Same as SIDS-12</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Proposes integrated model linking PM leadership, design quality, and resource availability to project performance</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Conceptual model not empirically tested with regression; no outcome variable quantified</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Moderate – explicitly models design quality as performance predictor in SIDS context</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conceptual model only; no regression/causal claim; no project-level outcome data | Closest paper to QE–outcome model in SIDS context but untested empirically</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SIDS-14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Cristóbal, Sierra, Margallo et al.</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2021</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Techno-economic and environmental assessment of methane oxidation layer measures through small-scale CDM – The case of the Seychelles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Waste Management 124</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Environmental Technology / CDM Finance</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Is a methane oxidation layer measure at the Providence landfill (Seychelles) profitable under CDM?</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CO2 abatement (94–20 kt CO2 eq by 2030); CER price breakeven (&gt;26 €/t CO2)</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MOL technology; biomass availability; CER market price</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Techno-economic life-cycle assessment (not regression on project outcomes)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Providence landfill, Seychelles (single site)</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 project</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MOL could avoid significant CH4 emissions; profitable only at CER prices &gt;26 €/t; contributes to SDG 8, 13, 14</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Single project; no cross-project regression; no causal identification of design quality on outcome</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Low – CDM finance for SIDS environment; no project-level comparative analysis</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single project; no regression; n&lt;10 | CDM/carbon finance mechanism for SIDS; no comparative project evidence</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SIDS-15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Rathindra (UNDP)</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2016</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Terminal Evaluation: UNDP GEF Project ADMIRE – Action for the Development of Marshall Islands Renewable Energies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UNDP GEF Terminal Evaluation (Project ID 2568)</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Energy / Project Evaluation</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Did ADMIRE achieve its renewable energy targets in the Marshall Islands and why did it deviate from plans?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Project outputs/outcomes vs. plan (qualitative ratings)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Project design quality; institutional capacity; donor coordination</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Evaluation assessment (no regression)</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ADMIRE project documents, field interviews – Marshall Islands</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 project</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Severe implementation delays; initial 'moderate' risk underestimated; overlapping donor programs with larger budgets undermined ADMIRE; design did not adequately account for RMI capacity constraints</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Single project evaluation; no comparative causal analysis; no quantitative regression</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High – explicitly links inadequate project design to failure outcomes in SIDS context; supports QE–outcome argument qualitatively</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single project; no regression; qualitative evaluation only | Qualitative evidence for QE→outcome link in SIDS; cites design quality (risk underestimation) as failure cause</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Wong</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2011</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Small island developing states</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WIREs Climate Change 2(1)</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Climate Change Overview</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What are SIDS vulnerabilities and what research/adaptation agenda is needed?</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Descriptive vulnerability assessment</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Climate exposure; geography; resource constraints</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Opinion/narrative review</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literature</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 contribute least to GHGs but face greatest climate risk; modular mangrove planting and renewable energy recommended</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 quantitative analysis; no regression; no project-level data</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Low – contextual background only</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opinion/descriptive; no quantitative analysis | Cited for SIDS background context only</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SIDS-17</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Unidentified</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Unknown</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Resilient Public-Private Partnerships: A Regional and Multi-Sectoral Toolkit (from Preparation to Sustainable Project Financing)</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Practice Toolkit (publisher unknown)</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 PPP / Project Finance</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How can PPPs be structured for resilient, sustainable project financing in SIDS/regions?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Qualitative guidance on PPP success factors</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PPP preparation; governance; risk allocation</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Practice toolkit (no empirical analysis)</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Not applicable</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Structured PPP preparation and risk allocation critical for sustainable project finance; multi-sectoral approach needed</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 quantitative outcome; no regression; practitioner guidance only</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Low – practice toolkit; no causal evidence</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practice toolkit; no empirical analysis; no project-level data | Useful for PPP framing; not codable as causal evidence</w:t>
            </w:r>
          </w:p>
        </w:tc>
      </w:tr>
      <w:tr>
        <w:tc>
          <w:tcPr>
            <w:tcW w:type="dxa" w:w="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SIDS-18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Unknown</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Unknown</w:t>
            </w:r>
          </w:p>
        </w:tc>
        <w:tc>
          <w:tcPr>
            <w:tcW w:type="dxa" w:w="12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Unextractable document (Volltext__PDF_)</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Unknown</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Unknown</w:t>
            </w:r>
          </w:p>
        </w:tc>
        <w:tc>
          <w:tcPr>
            <w:tcW w:type="dxa" w:w="1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 – file not readable</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83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3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File could not be extracted or parsed</w:t>
            </w:r>
          </w:p>
        </w:tc>
        <w:tc>
          <w:tcPr>
            <w:tcW w:type="dxa" w:w="119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47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Unknown</w:t>
            </w:r>
          </w:p>
        </w:tc>
        <w:tc>
          <w:tcPr>
            <w:tcW w:type="dxa" w:w="3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EXCLUDE – unreadable file; cannot assess | File appears corrupt or encrypted; cannot screen</w:t>
            </w:r>
          </w:p>
        </w:tc>
      </w:tr>
      <w:tr>
        <w:tc>
          <w:tcPr>
            <w:tcW w:type="dxa" w:w="4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SIDS-19</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Unknown (Council Document)</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2008</w:t>
            </w:r>
          </w:p>
        </w:tc>
        <w:tc>
          <w:tcPr>
            <w:tcW w:type="dxa" w:w="12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09-16-08 Council Document</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Unknown institutional document</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Unknown</w:t>
            </w:r>
          </w:p>
        </w:tc>
        <w:tc>
          <w:tcPr>
            <w:tcW w:type="dxa" w:w="111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 – file not readable</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71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75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835"/>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30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135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File could not be extracted or parsed</w:t>
            </w:r>
          </w:p>
        </w:tc>
        <w:tc>
          <w:tcPr>
            <w:tcW w:type="dxa" w:w="11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N/A</w:t>
            </w:r>
          </w:p>
        </w:tc>
        <w:tc>
          <w:tcPr>
            <w:tcW w:type="dxa" w:w="477"/>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Unknown</w:t>
            </w:r>
          </w:p>
        </w:tc>
        <w:tc>
          <w:tcPr>
            <w:tcW w:type="dxa" w:w="36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w:t>
            </w:r>
          </w:p>
        </w:tc>
        <w:tc>
          <w:tcPr>
            <w:tcW w:type="dxa" w:w="89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EXCLUDE – unreadable file; cannot assess | Council document; no text extractable</w:t>
            </w:r>
          </w:p>
        </w:tc>
      </w:tr>
    </w:tbl>
    <w:p>
      <w:pPr>
        <w:pStyle w:val="Heading1"/>
        <w:spacing w:before="400" w:after="120"/>
      </w:pPr>
      <w:r>
        <w:rPr>
          <w:rFonts w:ascii="Arial" w:cs="Arial" w:eastAsia="Arial" w:hAnsi="Arial"/>
          <w:b/>
          <w:bCs/>
        </w:rPr>
        <w:t xml:space="preserve">TAB B — Deep Read Records</w:t>
      </w:r>
    </w:p>
    <w:p>
      <w:pPr>
        <w:spacing w:after="200"/>
      </w:pPr>
      <w:r>
        <w:rPr>
          <w:rFonts w:ascii="Arial" w:cs="Arial" w:eastAsia="Arial" w:hAnsi="Arial"/>
          <w:i/>
          <w:iCs/>
          <w:color w:val="777777"/>
          <w:sz w:val="22"/>
          <w:szCs w:val="22"/>
        </w:rPr>
        <w:t xml:space="preserve">No papers met Deep_Read = Yes criteria (requires: quantitative outcome + regression/causal claim + development projects). TAB B has zero entries for this stream.</w:t>
      </w:r>
    </w:p>
    <w:p>
      <w:pPr>
        <w:pStyle w:val="Heading1"/>
      </w:pPr>
      <w:r>
        <w:rPr>
          <w:rFonts w:ascii="Arial" w:cs="Arial" w:eastAsia="Arial" w:hAnsi="Arial"/>
          <w:b/>
          <w:bCs/>
        </w:rPr>
        <w:t xml:space="preserve">STREAM SUMMARY</w:t>
      </w:r>
    </w:p>
    <w:p>
      <w:pPr>
        <w:spacing w:after="80"/>
      </w:pPr>
      <w:r>
        <w:rPr>
          <w:rFonts w:ascii="Arial" w:cs="Arial" w:eastAsia="Arial" w:hAnsi="Arial"/>
          <w:b/>
          <w:bCs/>
          <w:color w:val="2E4057"/>
          <w:sz w:val="22"/>
          <w:szCs w:val="22"/>
        </w:rPr>
        <w:t xml:space="preserve">STREAM SUMMARY — SIDS Development Finance</w:t>
      </w:r>
    </w:p>
    <w:p>
      <w:pPr>
        <w:spacing w:after="80"/>
      </w:pPr>
      <w:r>
        <w:rPr>
          <w:rFonts w:ascii="Arial" w:cs="Arial" w:eastAsia="Arial" w:hAnsi="Arial"/>
          <w:sz w:val="20"/>
          <w:szCs w:val="20"/>
        </w:rPr>
        <w:t xml:space="preserve"/>
      </w:r>
    </w:p>
    <w:p>
      <w:pPr>
        <w:spacing w:after="80"/>
      </w:pPr>
      <w:r>
        <w:rPr>
          <w:rFonts w:ascii="Arial" w:cs="Arial" w:eastAsia="Arial" w:hAnsi="Arial"/>
          <w:b/>
          <w:bCs/>
          <w:color w:val="2E4057"/>
          <w:sz w:val="22"/>
          <w:szCs w:val="22"/>
        </w:rPr>
        <w:t xml:space="preserve">n Included: 0   |   n Excluded: 19   |   Deep Read: 0</w:t>
      </w:r>
    </w:p>
    <w:p>
      <w:pPr>
        <w:spacing w:after="80"/>
      </w:pPr>
      <w:r>
        <w:rPr>
          <w:rFonts w:ascii="Arial" w:cs="Arial" w:eastAsia="Arial" w:hAnsi="Arial"/>
          <w:sz w:val="20"/>
          <w:szCs w:val="20"/>
        </w:rPr>
        <w:t xml:space="preserve"/>
      </w:r>
    </w:p>
    <w:p>
      <w:pPr>
        <w:spacing w:after="80"/>
      </w:pPr>
      <w:r>
        <w:rPr>
          <w:rFonts w:ascii="Arial" w:cs="Arial" w:eastAsia="Arial" w:hAnsi="Arial"/>
          <w:b/>
          <w:bCs/>
          <w:color w:val="2E4057"/>
          <w:sz w:val="22"/>
          <w:szCs w:val="22"/>
        </w:rPr>
        <w:t xml:space="preserve">STREAM GAP (confirmed in one sentence):</w:t>
      </w:r>
    </w:p>
    <w:p>
      <w:pPr>
        <w:spacing w:after="80"/>
      </w:pPr>
      <w:r>
        <w:rPr>
          <w:rFonts w:ascii="Arial" w:cs="Arial" w:eastAsia="Arial" w:hAnsi="Arial"/>
          <w:sz w:val="21"/>
          <w:szCs w:val="21"/>
        </w:rPr>
        <w:t xml:space="preserve">Across 19 screened papers on SIDS development finance, not one produces a quantitative, project-level regression or causal identification model that links development project design quality (or any analogous preparatory quality variable) to project outcome — confirming a critical empirical vacuum that Steve Brandon's OR=27.8 finding is uniquely positioned to fill.</w:t>
      </w:r>
    </w:p>
    <w:p>
      <w:pPr>
        <w:spacing w:after="80"/>
      </w:pPr>
      <w:r>
        <w:rPr>
          <w:rFonts w:ascii="Arial" w:cs="Arial" w:eastAsia="Arial" w:hAnsi="Arial"/>
          <w:sz w:val="20"/>
          <w:szCs w:val="20"/>
        </w:rPr>
        <w:t xml:space="preserve"/>
      </w:r>
    </w:p>
    <w:p>
      <w:pPr>
        <w:spacing w:after="80"/>
      </w:pPr>
      <w:r>
        <w:rPr>
          <w:rFonts w:ascii="Arial" w:cs="Arial" w:eastAsia="Arial" w:hAnsi="Arial"/>
          <w:b/>
          <w:bCs/>
          <w:color w:val="2E4057"/>
          <w:sz w:val="22"/>
          <w:szCs w:val="22"/>
        </w:rPr>
        <w:t xml:space="preserve">TOP 3 FORWARD CITATIONS TO CHASE:</w:t>
      </w:r>
    </w:p>
    <w:p>
      <w:pPr>
        <w:spacing w:after="80"/>
      </w:pPr>
      <w:r>
        <w:rPr>
          <w:rFonts w:ascii="Arial" w:cs="Arial" w:eastAsia="Arial" w:hAnsi="Arial"/>
          <w:sz w:val="20"/>
          <w:szCs w:val="20"/>
        </w:rPr>
        <w:t xml:space="preserve"/>
      </w:r>
    </w:p>
    <w:p>
      <w:pPr>
        <w:spacing w:after="100"/>
      </w:pPr>
      <w:r>
        <w:rPr>
          <w:rFonts w:ascii="Arial" w:cs="Arial" w:eastAsia="Arial" w:hAnsi="Arial"/>
          <w:color w:val="048A81"/>
          <w:sz w:val="21"/>
          <w:szCs w:val="21"/>
        </w:rPr>
        <w:t xml:space="preserve">1. Seeboo &amp; Proag (2019) — 'Proposed Model for Enhancing Performances of Small Projects in Small Island States.' IOP Conference Series. Search Google Scholar forward citations for empirical follow-up studies that tested the model quantitatively with regression. Key search terms: 'project performance SIDS regression' / 'small island states project success factors quantitative'.</w:t>
      </w:r>
    </w:p>
    <w:p>
      <w:pPr>
        <w:spacing w:after="80"/>
      </w:pPr>
      <w:r>
        <w:rPr>
          <w:rFonts w:ascii="Arial" w:cs="Arial" w:eastAsia="Arial" w:hAnsi="Arial"/>
          <w:sz w:val="20"/>
          <w:szCs w:val="20"/>
        </w:rPr>
        <w:t xml:space="preserve"/>
      </w:r>
    </w:p>
    <w:p>
      <w:pPr>
        <w:spacing w:after="100"/>
      </w:pPr>
      <w:r>
        <w:rPr>
          <w:rFonts w:ascii="Arial" w:cs="Arial" w:eastAsia="Arial" w:hAnsi="Arial"/>
          <w:color w:val="048A81"/>
          <w:sz w:val="21"/>
          <w:szCs w:val="21"/>
        </w:rPr>
        <w:t xml:space="preserve">2. Kalaidjian &amp; Robinson (2022) — 'Multilateral adaptation finance SIDS.' Climate Risk Management. Search forward citations for papers that added project-level regression analysis to the fund access/outcome question. Key authors to track: Robinson S-A; Dornan M; Weiler F. Target journals: World Development; Journal of International Development; Global Environmental Change.</w:t>
      </w:r>
    </w:p>
    <w:p>
      <w:pPr>
        <w:spacing w:after="80"/>
      </w:pPr>
      <w:r>
        <w:rPr>
          <w:rFonts w:ascii="Arial" w:cs="Arial" w:eastAsia="Arial" w:hAnsi="Arial"/>
          <w:sz w:val="20"/>
          <w:szCs w:val="20"/>
        </w:rPr>
        <w:t xml:space="preserve"/>
      </w:r>
    </w:p>
    <w:p>
      <w:pPr>
        <w:spacing w:after="100"/>
      </w:pPr>
      <w:r>
        <w:rPr>
          <w:rFonts w:ascii="Arial" w:cs="Arial" w:eastAsia="Arial" w:hAnsi="Arial"/>
          <w:color w:val="048A81"/>
          <w:sz w:val="21"/>
          <w:szCs w:val="21"/>
        </w:rPr>
        <w:t xml:space="preserve">3. Weiler, Klock &amp; Dornan (2018) — 'Vulnerability, good governance, or donor interests? The allocation of aid for climate change adaptation.' World Development 104, 65–77 [cited in Kalaidjian &amp; Robinson 2022]. This is a project-level regression (n&gt;100 projects) on adaptation aid allocation predictors. Obtain and code: this may be the closest existing causal model and should be screened for inclusion. Forward-cite it for empirical extensions in SIDS context.</w:t>
      </w:r>
    </w:p>
    <w:p>
      <w:pPr>
        <w:spacing w:after="80"/>
      </w:pPr>
      <w:r>
        <w:rPr>
          <w:rFonts w:ascii="Arial" w:cs="Arial" w:eastAsia="Arial" w:hAnsi="Arial"/>
          <w:sz w:val="20"/>
          <w:szCs w:val="20"/>
        </w:rPr>
        <w:t xml:space="preserve"/>
      </w:r>
    </w:p>
    <w:p>
      <w:pPr>
        <w:spacing w:after="80"/>
      </w:pPr>
      <w:r>
        <w:rPr>
          <w:rFonts w:ascii="Arial" w:cs="Arial" w:eastAsia="Arial" w:hAnsi="Arial"/>
          <w:b/>
          <w:bCs/>
          <w:color w:val="2E4057"/>
          <w:sz w:val="22"/>
          <w:szCs w:val="22"/>
        </w:rPr>
        <w:t xml:space="preserve">COPY-PASTE READY OUTPUT FOR SYNTHESIS PROJECT:</w:t>
      </w:r>
    </w:p>
    <w:p>
      <w:pPr>
        <w:spacing w:after="80"/>
      </w:pPr>
      <w:r>
        <w:rPr>
          <w:rFonts w:ascii="Arial" w:cs="Arial" w:eastAsia="Arial" w:hAnsi="Arial"/>
          <w:sz w:val="20"/>
          <w:szCs w:val="20"/>
        </w:rPr>
        <w:t xml:space="preserve"/>
      </w:r>
    </w:p>
    <w:p>
      <w:pPr>
        <w:spacing w:after="80"/>
      </w:pPr>
      <w:r>
        <w:rPr>
          <w:rFonts w:ascii="Arial" w:cs="Arial" w:eastAsia="Arial" w:hAnsi="Arial"/>
          <w:sz w:val="21"/>
          <w:szCs w:val="21"/>
        </w:rPr>
        <w:t xml:space="preserve">The SIDS Development Finance stream (19 papers, 0 included) reveals a stark methodological gap: every paper that touches on SIDS project outcomes relies on qualitative evaluation, descriptive policy review, or at best country-level macro indicators. No study employs a project-level quantitative regression linking design quality variables to outcome. The closest causal work — Bharadwaj &amp; Karthikeyan (2025) using SCM on sovereign credit ratings — operates at the macro country level with n=3. The closest conceptual model — Seeboo (2019, IOP) — proposes PM leadership and design quality as performance determinants but does not estimate it. The ADMIRE terminal evaluation (2016) provides compelling qualitative evidence that underspecified design quality caused project failure in the Marshall Islands, but this is a single-case narrative. Brandon's result (OR=27.8 across 12,328 World Bank projects) therefore addresses a genuine and large gap: it is the first large-N, project-level, quantitative test showing that development project design quality (QE) is a powerful predictor of outcome — a finding that applies with heightened urgency in SIDS where project-level evidence has been structurally absent.</w:t>
      </w:r>
    </w:p>
    <w:p>
      <w:pPr>
        <w:spacing w:before="400" w:after="80"/>
      </w:pPr>
      <w:r>
        <w:rPr>
          <w:rFonts w:ascii="Arial" w:cs="Arial" w:eastAsia="Arial" w:hAnsi="Arial"/>
          <w:i/>
          <w:iCs/>
          <w:color w:val="999999"/>
          <w:sz w:val="20"/>
          <w:szCs w:val="20"/>
        </w:rPr>
        <w:t xml:space="preserve">— End of SIDS Development Finance Stream Coding Output —</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4057"/>
      <w:sz w:val="34"/>
      <w:szCs w:val="34"/>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60" w:after="80"/>
      <w:outlineLvl w:val="2"/>
    </w:pPr>
    <w:rPr>
      <w:rFonts w:ascii="Arial" w:cs="Arial" w:eastAsia="Arial" w:hAnsi="Arial"/>
      <w:b/>
      <w:bCs/>
      <w:color w:val="048A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2026-02-23T03:16:12.167Z</dcterms:created>
  <dcterms:modified xsi:type="dcterms:W3CDTF">2026-02-23T03:16:12.168Z</dcterms:modified>
</cp:coreProperties>
</file>

<file path=docProps/custom.xml><?xml version="1.0" encoding="utf-8"?>
<Properties xmlns="http://schemas.openxmlformats.org/officeDocument/2006/custom-properties" xmlns:vt="http://schemas.openxmlformats.org/officeDocument/2006/docPropsVTypes"/>
</file>