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A29C5" w14:textId="77777777" w:rsidR="00015BDF" w:rsidRPr="00015BDF" w:rsidRDefault="00015BDF" w:rsidP="00015BDF">
      <w:pPr>
        <w:rPr>
          <w:b/>
          <w:bCs/>
        </w:rPr>
      </w:pPr>
      <w:r w:rsidRPr="00015BDF">
        <w:rPr>
          <w:b/>
          <w:bCs/>
        </w:rPr>
        <w:t>STREAM 01 — MDB ECONOMETRICS: COMPLETE OUTPUT</w:t>
      </w:r>
    </w:p>
    <w:p w14:paraId="1B916D9E" w14:textId="77777777" w:rsidR="00015BDF" w:rsidRPr="00015BDF" w:rsidRDefault="00015BDF" w:rsidP="00015BDF">
      <w:r w:rsidRPr="00015BDF">
        <w:pict w14:anchorId="54B7B2A3">
          <v:rect id="_x0000_i1067" style="width:0;height:1.5pt" o:hralign="center" o:hrstd="t" o:hr="t" fillcolor="#a0a0a0" stroked="f"/>
        </w:pict>
      </w:r>
    </w:p>
    <w:p w14:paraId="35271466" w14:textId="77777777" w:rsidR="00015BDF" w:rsidRPr="00015BDF" w:rsidRDefault="00015BDF" w:rsidP="00015BDF">
      <w:pPr>
        <w:rPr>
          <w:b/>
          <w:bCs/>
        </w:rPr>
      </w:pPr>
      <w:r w:rsidRPr="00015BDF">
        <w:rPr>
          <w:b/>
          <w:bCs/>
        </w:rPr>
        <w:t>STEP 1 — INCLUSION DECISIONS</w:t>
      </w:r>
    </w:p>
    <w:p w14:paraId="37466A44" w14:textId="77777777" w:rsidR="00015BDF" w:rsidRPr="00015BDF" w:rsidRDefault="00015BDF" w:rsidP="00015BDF">
      <w:r w:rsidRPr="00015BDF">
        <w:rPr>
          <w:b/>
          <w:bCs/>
        </w:rPr>
        <w:t>INCLUDED (5 papers):</w:t>
      </w:r>
      <w:r w:rsidRPr="00015BDF">
        <w:t xml:space="preserve"> DKK 2011 WP (PA-006) | Wane c.2006 WB WP (PA-010) | Limodio 2015 WP (PA-011) | Chauvet, Collier &amp; Fuster 2015 (PA-012) | Arvanitis, Stampini &amp; Vencatachellum 2013 (PA-013)</w:t>
      </w:r>
    </w:p>
    <w:p w14:paraId="23678B0C" w14:textId="77777777" w:rsidR="00015BDF" w:rsidRPr="00015BDF" w:rsidRDefault="00015BDF" w:rsidP="00015BDF">
      <w:r w:rsidRPr="00015BDF">
        <w:rPr>
          <w:b/>
          <w:bCs/>
        </w:rPr>
        <w:t>EXCLUDED (8 items):</w:t>
      </w:r>
      <w:r w:rsidRPr="00015BDF">
        <w:t xml:space="preserve"> Mollard et al. 2015 (947530) — descriptive portfolio review, no regression, internal TA paper | IFC SmartLessons 2007 (f6e) — practitioner case study, n&lt;10, no regression | Ahamer 2019 — qualitative IFI quality criteria review, no outcome regression | Jusu 2018 thesis — non-peer-reviewed, survey-based (n=40, questionnaire), not credible WP | Boakye &amp; Liu 2016 — qualitative 3-case study, excluded per single-project rule | Projecting the Future (Neupert et al.) — conceptual discourse paper, no quantitative outcome | NeupertSchenker 2019 — research framework paper, no empirical analysis | Good_countries…_1.pdf — exact duplicate of PA-006 (WPS5646)</w:t>
      </w:r>
    </w:p>
    <w:p w14:paraId="564E04C1" w14:textId="77777777" w:rsidR="00015BDF" w:rsidRPr="00015BDF" w:rsidRDefault="00015BDF" w:rsidP="00015BDF">
      <w:r w:rsidRPr="00015BDF">
        <w:pict w14:anchorId="264CFC38">
          <v:rect id="_x0000_i1068" style="width:0;height:1.5pt" o:hralign="center" o:hrstd="t" o:hr="t" fillcolor="#a0a0a0" stroked="f"/>
        </w:pict>
      </w:r>
    </w:p>
    <w:p w14:paraId="0A193F33" w14:textId="77777777" w:rsidR="00015BDF" w:rsidRPr="00015BDF" w:rsidRDefault="00015BDF" w:rsidP="00015BDF">
      <w:pPr>
        <w:rPr>
          <w:b/>
          <w:bCs/>
        </w:rPr>
      </w:pPr>
      <w:r w:rsidRPr="00015BDF">
        <w:rPr>
          <w:b/>
          <w:bCs/>
        </w:rPr>
        <w:t>STEP 2 — TAB A (ALL INCLUDED PAPERS)</w:t>
      </w:r>
    </w:p>
    <w:p w14:paraId="059A4E43" w14:textId="77777777" w:rsidR="00015BDF" w:rsidRPr="00015BDF" w:rsidRDefault="00015BDF" w:rsidP="00015BDF">
      <w:r w:rsidRPr="00015BDF">
        <w:t>Paper_ID  | PA-006</w:t>
      </w:r>
    </w:p>
    <w:p w14:paraId="0BB925CD" w14:textId="77777777" w:rsidR="00015BDF" w:rsidRPr="00015BDF" w:rsidRDefault="00015BDF" w:rsidP="00015BDF">
      <w:r w:rsidRPr="00015BDF">
        <w:t>Authors   | Denizer, C.; Kaufmann, D.; Kraay, A.</w:t>
      </w:r>
    </w:p>
    <w:p w14:paraId="58EBEB8F" w14:textId="77777777" w:rsidR="00015BDF" w:rsidRPr="00015BDF" w:rsidRDefault="00015BDF" w:rsidP="00015BDF">
      <w:r w:rsidRPr="00015BDF">
        <w:t>Year      | 2011 (WP); published 2013 Journal of Development Economics</w:t>
      </w:r>
    </w:p>
    <w:p w14:paraId="6DB8AEBA" w14:textId="77777777" w:rsidR="00015BDF" w:rsidRPr="00015BDF" w:rsidRDefault="00015BDF" w:rsidP="00015BDF">
      <w:r w:rsidRPr="00015BDF">
        <w:t>Title     | Good Countries or Good Projects? Macro and Micro Correlates of World Bank Project Performance</w:t>
      </w:r>
    </w:p>
    <w:p w14:paraId="61141758" w14:textId="77777777" w:rsidR="00015BDF" w:rsidRPr="00015BDF" w:rsidRDefault="00015BDF" w:rsidP="00015BDF">
      <w:r w:rsidRPr="00015BDF">
        <w:t>Journal   | World Bank Policy Research Working Paper 5646 (→ JDE 2013)</w:t>
      </w:r>
    </w:p>
    <w:p w14:paraId="5AD07BE2" w14:textId="77777777" w:rsidR="00015BDF" w:rsidRPr="00015BDF" w:rsidRDefault="00015BDF" w:rsidP="00015BDF">
      <w:r w:rsidRPr="00015BDF">
        <w:t>Stream    | MDB Econometrics</w:t>
      </w:r>
    </w:p>
    <w:p w14:paraId="0B2D830B" w14:textId="77777777" w:rsidR="00015BDF" w:rsidRPr="00015BDF" w:rsidRDefault="00015BDF" w:rsidP="00015BDF">
      <w:r w:rsidRPr="00015BDF">
        <w:t>Research_Question | Do country-level macro factors or project-level micro factors better explain variation in World Bank project outcomes?</w:t>
      </w:r>
    </w:p>
    <w:p w14:paraId="6C08ECB9" w14:textId="77777777" w:rsidR="00015BDF" w:rsidRPr="00015BDF" w:rsidRDefault="00015BDF" w:rsidP="00015BDF">
      <w:r w:rsidRPr="00015BDF">
        <w:t>Outcome_Variable  | Project outcome: binary satisfactory/unsatisfactory (IEGSAT); 6-point scale (IEGRATE) post-1995</w:t>
      </w:r>
    </w:p>
    <w:p w14:paraId="2D6E6A19" w14:textId="77777777" w:rsidR="00015BDF" w:rsidRPr="00015BDF" w:rsidRDefault="00015BDF" w:rsidP="00015BDF">
      <w:r w:rsidRPr="00015BDF">
        <w:t>Main_Predictor    | Country Policy and Institutional Assessment (CPIA); ISR early-warning flags; task manager fixed effects</w:t>
      </w:r>
    </w:p>
    <w:p w14:paraId="7FE90257" w14:textId="77777777" w:rsidR="00015BDF" w:rsidRPr="00015BDF" w:rsidRDefault="00015BDF" w:rsidP="00015BDF">
      <w:r w:rsidRPr="00015BDF">
        <w:t>Model_Type        | OLS (pooled); decomposition of variance; TM fixed effects</w:t>
      </w:r>
    </w:p>
    <w:p w14:paraId="290BCBD4" w14:textId="77777777" w:rsidR="00015BDF" w:rsidRPr="00015BDF" w:rsidRDefault="00015BDF" w:rsidP="00015BDF">
      <w:r w:rsidRPr="00015BDF">
        <w:t>Dataset           | World Bank IEG/OED project database</w:t>
      </w:r>
    </w:p>
    <w:p w14:paraId="4497402F" w14:textId="77777777" w:rsidR="00015BDF" w:rsidRPr="00015BDF" w:rsidRDefault="00015BDF" w:rsidP="00015BDF">
      <w:r w:rsidRPr="00015BDF">
        <w:lastRenderedPageBreak/>
        <w:t>n_Projects        | 6,253 (core post-1983 sample); 3,887 (post-1995 subsample)</w:t>
      </w:r>
    </w:p>
    <w:p w14:paraId="79861F71" w14:textId="77777777" w:rsidR="00015BDF" w:rsidRPr="00015BDF" w:rsidRDefault="00015BDF" w:rsidP="00015BDF">
      <w:r w:rsidRPr="00015BDF">
        <w:t>Key_Finding       | 80% of project outcome variation is within-country; CPIA significant but explains only ~8% of total variance; TM fixed effects ≥ country FEs; project-level variables explain ~5% of total variance; early ISR problem-flags strongly predict failure (problem-flagged projects: 56% satisfactory vs 75% for non-flagged)</w:t>
      </w:r>
    </w:p>
    <w:p w14:paraId="2971201F" w14:textId="77777777" w:rsidR="00015BDF" w:rsidRPr="00015BDF" w:rsidRDefault="00015BDF" w:rsidP="00015BDF">
      <w:r w:rsidRPr="00015BDF">
        <w:t>Gap_They_Left     | Does not include QAE as a predictor; no odds ratio for any design variable; TM quality is the headline micro finding but is a staff attribute not a design attribute; single institution (WB); no causal identification of QAE</w:t>
      </w:r>
    </w:p>
    <w:p w14:paraId="73EA18A7" w14:textId="77777777" w:rsidR="00015BDF" w:rsidRPr="00015BDF" w:rsidRDefault="00015BDF" w:rsidP="00015BDF">
      <w:r w:rsidRPr="00015BDF">
        <w:t>Relevant_to_RQ    | Yes — establishes project-level variation dominates, motivates design-quality predictor</w:t>
      </w:r>
    </w:p>
    <w:p w14:paraId="76C0C53C" w14:textId="77777777" w:rsidR="00015BDF" w:rsidRPr="00015BDF" w:rsidRDefault="00015BDF" w:rsidP="00015BDF">
      <w:r w:rsidRPr="00015BDF">
        <w:t>Deep_Read         | Yes</w:t>
      </w:r>
    </w:p>
    <w:p w14:paraId="5C5B97B1" w14:textId="77777777" w:rsidR="00015BDF" w:rsidRPr="00015BDF" w:rsidRDefault="00015BDF" w:rsidP="00015BDF">
      <w:r w:rsidRPr="00015BDF">
        <w:t>Notes             | WP5646 = pre-publication version of DKK 2013 JDE article. Second upload is exact duplicate. OLS used even for binary outcome for "pragmatic reasons."</w:t>
      </w:r>
    </w:p>
    <w:p w14:paraId="40D735BF" w14:textId="77777777" w:rsidR="00015BDF" w:rsidRPr="00015BDF" w:rsidRDefault="00015BDF" w:rsidP="00015BDF">
      <w:r w:rsidRPr="00015BDF">
        <w:t>Paper_ID  | PA-010</w:t>
      </w:r>
    </w:p>
    <w:p w14:paraId="1B35AF10" w14:textId="77777777" w:rsidR="00015BDF" w:rsidRPr="00015BDF" w:rsidRDefault="00015BDF" w:rsidP="00015BDF">
      <w:r w:rsidRPr="00015BDF">
        <w:t>Authors   | Wane, W.</w:t>
      </w:r>
    </w:p>
    <w:p w14:paraId="7589C802" w14:textId="77777777" w:rsidR="00015BDF" w:rsidRPr="00015BDF" w:rsidRDefault="00015BDF" w:rsidP="00015BDF">
      <w:r w:rsidRPr="00015BDF">
        <w:t>Year      | c.2006 (World Bank Development Research Group WP; exact WP# not on cover)</w:t>
      </w:r>
    </w:p>
    <w:p w14:paraId="41CAF4B4" w14:textId="77777777" w:rsidR="00015BDF" w:rsidRPr="00015BDF" w:rsidRDefault="00015BDF" w:rsidP="00015BDF">
      <w:r w:rsidRPr="00015BDF">
        <w:t>Title     | The Quality of Foreign Aid: Country Selectivity or Donors Incentives?</w:t>
      </w:r>
    </w:p>
    <w:p w14:paraId="221A8086" w14:textId="77777777" w:rsidR="00015BDF" w:rsidRPr="00015BDF" w:rsidRDefault="00015BDF" w:rsidP="00015BDF">
      <w:r w:rsidRPr="00015BDF">
        <w:t>Journal   | World Bank Policy Research Working Paper (Development Research Group)</w:t>
      </w:r>
    </w:p>
    <w:p w14:paraId="6DC15411" w14:textId="77777777" w:rsidR="00015BDF" w:rsidRPr="00015BDF" w:rsidRDefault="00015BDF" w:rsidP="00015BDF">
      <w:r w:rsidRPr="00015BDF">
        <w:t>Stream    | MDB Econometrics</w:t>
      </w:r>
    </w:p>
    <w:p w14:paraId="2CC303A4" w14:textId="77777777" w:rsidR="00015BDF" w:rsidRPr="00015BDF" w:rsidRDefault="00015BDF" w:rsidP="00015BDF">
      <w:r w:rsidRPr="00015BDF">
        <w:t>Research_Question | Is aid design quality a key determinant of project success, independent of country characteristics?</w:t>
      </w:r>
    </w:p>
    <w:p w14:paraId="506F80F8" w14:textId="77777777" w:rsidR="00015BDF" w:rsidRPr="00015BDF" w:rsidRDefault="00015BDF" w:rsidP="00015BDF">
      <w:r w:rsidRPr="00015BDF">
        <w:t>Outcome_Variable  | Project performance (OED rating: HS/S/U/HU, recoded binary)</w:t>
      </w:r>
    </w:p>
    <w:p w14:paraId="60B3947E" w14:textId="77777777" w:rsidR="00015BDF" w:rsidRPr="00015BDF" w:rsidRDefault="00015BDF" w:rsidP="00015BDF">
      <w:r w:rsidRPr="00015BDF">
        <w:t>Main_Predictor    | Quality at Entry (QAE) — primary X; plus KKZ governance indicators; Bank supervision quality; borrower implementation quality</w:t>
      </w:r>
    </w:p>
    <w:p w14:paraId="64547CEA" w14:textId="77777777" w:rsidR="00015BDF" w:rsidRPr="00015BDF" w:rsidRDefault="00015BDF" w:rsidP="00015BDF">
      <w:r w:rsidRPr="00015BDF">
        <w:t>Model_Type        | Univariate probit; recursive bivariate probit (to address QAE endogeneity)</w:t>
      </w:r>
    </w:p>
    <w:p w14:paraId="1849005E" w14:textId="77777777" w:rsidR="00015BDF" w:rsidRPr="00015BDF" w:rsidRDefault="00015BDF" w:rsidP="00015BDF">
      <w:r w:rsidRPr="00015BDF">
        <w:t>Dataset           | World Bank OED project database + KKZ governance indicators (1996–2002)</w:t>
      </w:r>
    </w:p>
    <w:p w14:paraId="439FC414" w14:textId="77777777" w:rsidR="00015BDF" w:rsidRPr="00015BDF" w:rsidRDefault="00015BDF" w:rsidP="00015BDF">
      <w:r w:rsidRPr="00015BDF">
        <w:t>n_Projects        | 1,697 projects; 126 countries; projects closed since 1990</w:t>
      </w:r>
    </w:p>
    <w:p w14:paraId="63321A5D" w14:textId="77777777" w:rsidR="00015BDF" w:rsidRPr="00015BDF" w:rsidRDefault="00015BDF" w:rsidP="00015BDF">
      <w:r w:rsidRPr="00015BDF">
        <w:t xml:space="preserve">Key_Finding       | QAE coefficient in univariate probit: 0.735*** (ME≈0.175); bivariate probit QAE→performance: 1.329***; marginal effect of QAE on P(success): 0.258***; </w:t>
      </w:r>
      <w:r w:rsidRPr="00015BDF">
        <w:lastRenderedPageBreak/>
        <w:t>correlation QAE–performance ≈ 0.60; 72% of projects confirm QAE prediction at entry; QAE is as important as governance for predicting outcomes</w:t>
      </w:r>
    </w:p>
    <w:p w14:paraId="142A5F98" w14:textId="77777777" w:rsidR="00015BDF" w:rsidRPr="00015BDF" w:rsidRDefault="00015BDF" w:rsidP="00015BDF">
      <w:r w:rsidRPr="00015BDF">
        <w:t>Gap_They_Left     | No odds ratio reported (probit coefficients only); no causal IV for QAE rating itself (bivariate probit assumes recursive structure); single institution (WB only); common rater bias (OED rates both QAE and outcome) not addressed; no cross-institutional replication</w:t>
      </w:r>
    </w:p>
    <w:p w14:paraId="38A1FCB9" w14:textId="77777777" w:rsidR="00015BDF" w:rsidRPr="00015BDF" w:rsidRDefault="00015BDF" w:rsidP="00015BDF">
      <w:r w:rsidRPr="00015BDF">
        <w:t>Relevant_to_RQ    | Directly relevant — QAE is the primary X, showing strong predictive relationship</w:t>
      </w:r>
    </w:p>
    <w:p w14:paraId="39690905" w14:textId="77777777" w:rsidR="00015BDF" w:rsidRPr="00015BDF" w:rsidRDefault="00015BDF" w:rsidP="00015BDF">
      <w:r w:rsidRPr="00015BDF">
        <w:t>Deep_Read         | Yes</w:t>
      </w:r>
    </w:p>
    <w:p w14:paraId="0D8BC70E" w14:textId="77777777" w:rsidR="00015BDF" w:rsidRPr="00015BDF" w:rsidRDefault="00015BDF" w:rsidP="00015BDF">
      <w:r w:rsidRPr="00015BDF">
        <w:t>Notes             | Earliest paper to use QAE as primary X in a probit framework. Uses ESW deliveries and borrower preparation quality as instruments in bivariate probit. No odds ratio presented.</w:t>
      </w:r>
    </w:p>
    <w:p w14:paraId="46602D71" w14:textId="77777777" w:rsidR="00015BDF" w:rsidRPr="00015BDF" w:rsidRDefault="00015BDF" w:rsidP="00015BDF">
      <w:r w:rsidRPr="00015BDF">
        <w:t>Paper_ID  | PA-011</w:t>
      </w:r>
    </w:p>
    <w:p w14:paraId="72BC1B38" w14:textId="77777777" w:rsidR="00015BDF" w:rsidRPr="00015BDF" w:rsidRDefault="00015BDF" w:rsidP="00015BDF">
      <w:r w:rsidRPr="00015BDF">
        <w:t>Authors   | Limodio, N.</w:t>
      </w:r>
    </w:p>
    <w:p w14:paraId="356D2503" w14:textId="77777777" w:rsidR="00015BDF" w:rsidRPr="00015BDF" w:rsidRDefault="00015BDF" w:rsidP="00015BDF">
      <w:r w:rsidRPr="00015BDF">
        <w:t>Year      | 2015</w:t>
      </w:r>
    </w:p>
    <w:p w14:paraId="3731ACB2" w14:textId="77777777" w:rsidR="00015BDF" w:rsidRPr="00015BDF" w:rsidRDefault="00015BDF" w:rsidP="00015BDF">
      <w:r w:rsidRPr="00015BDF">
        <w:t>Title     | The Economics of Development Lending: Evidence from Manager-Country Assignment in World Bank Projects</w:t>
      </w:r>
    </w:p>
    <w:p w14:paraId="07BB02E2" w14:textId="77777777" w:rsidR="00015BDF" w:rsidRPr="00015BDF" w:rsidRDefault="00015BDF" w:rsidP="00015BDF">
      <w:r w:rsidRPr="00015BDF">
        <w:t>Journal   | Working Paper, London School of Economics (previously circulated as "Manager Selection and Aid Effectiveness")</w:t>
      </w:r>
    </w:p>
    <w:p w14:paraId="2C6A3FE4" w14:textId="77777777" w:rsidR="00015BDF" w:rsidRPr="00015BDF" w:rsidRDefault="00015BDF" w:rsidP="00015BDF">
      <w:r w:rsidRPr="00015BDF">
        <w:t>Stream    | MDB Econometrics</w:t>
      </w:r>
    </w:p>
    <w:p w14:paraId="0321D29E" w14:textId="77777777" w:rsidR="00015BDF" w:rsidRPr="00015BDF" w:rsidRDefault="00015BDF" w:rsidP="00015BDF">
      <w:r w:rsidRPr="00015BDF">
        <w:t>Research_Question | How do World Bank task manager quality and recipient country quality independently affect project success, and what are the allocation implications?</w:t>
      </w:r>
    </w:p>
    <w:p w14:paraId="4399A122" w14:textId="77777777" w:rsidR="00015BDF" w:rsidRPr="00015BDF" w:rsidRDefault="00015BDF" w:rsidP="00015BDF">
      <w:r w:rsidRPr="00015BDF">
        <w:t>Outcome_Variable  | Project success (binary) and Economic Rate of Return (ERR)</w:t>
      </w:r>
    </w:p>
    <w:p w14:paraId="77C775DC" w14:textId="77777777" w:rsidR="00015BDF" w:rsidRPr="00015BDF" w:rsidRDefault="00015BDF" w:rsidP="00015BDF">
      <w:r w:rsidRPr="00015BDF">
        <w:t>Main_Predictor    | Manager value-added (VA); country VA; manager-country assignment</w:t>
      </w:r>
    </w:p>
    <w:p w14:paraId="3A0167F7" w14:textId="77777777" w:rsidR="00015BDF" w:rsidRPr="00015BDF" w:rsidRDefault="00015BDF" w:rsidP="00015BDF">
      <w:r w:rsidRPr="00015BDF">
        <w:t>Model_Type        | Value-added decomposition; OLS with TM and country FEs; quasi-experiment using WB board access as allocation shock</w:t>
      </w:r>
    </w:p>
    <w:p w14:paraId="62FE500F" w14:textId="77777777" w:rsidR="00015BDF" w:rsidRPr="00015BDF" w:rsidRDefault="00015BDF" w:rsidP="00015BDF">
      <w:r w:rsidRPr="00015BDF">
        <w:t>Dataset           | World Bank Project Database matched to manager and country data</w:t>
      </w:r>
    </w:p>
    <w:p w14:paraId="51524DC7" w14:textId="77777777" w:rsidR="00015BDF" w:rsidRPr="00015BDF" w:rsidRDefault="00015BDF" w:rsidP="00015BDF">
      <w:r w:rsidRPr="00015BDF">
        <w:t>n_Projects        | 2,240 (ERR subsample); broader WB dataset for VA estimation</w:t>
      </w:r>
    </w:p>
    <w:p w14:paraId="5D7EAE92" w14:textId="77777777" w:rsidR="00015BDF" w:rsidRPr="00015BDF" w:rsidRDefault="00015BDF" w:rsidP="00015BDF">
      <w:r w:rsidRPr="00015BDF">
        <w:t>Key_Finding       | Manager VA significant predictor; negative assortative matching (best managers → weakest countries); board access shocks create significant manager premium; replacing 10% worst managers: +50% success rate for treated projects, +$0.8bn ERR (+3.7%); manager FEs ≈ country FEs</w:t>
      </w:r>
    </w:p>
    <w:p w14:paraId="5FFC0ABA" w14:textId="77777777" w:rsidR="00015BDF" w:rsidRPr="00015BDF" w:rsidRDefault="00015BDF" w:rsidP="00015BDF">
      <w:r w:rsidRPr="00015BDF">
        <w:lastRenderedPageBreak/>
        <w:t>Gap_They_Left     | No QAE variable; outcome predictor is staff personnel not design quality; no odds ratio; single institution (WB); cannot speak to whether ex-ante design quality (distinct from staff quality) drives outcomes</w:t>
      </w:r>
    </w:p>
    <w:p w14:paraId="63346CCA" w14:textId="77777777" w:rsidR="00015BDF" w:rsidRPr="00015BDF" w:rsidRDefault="00015BDF" w:rsidP="00015BDF">
      <w:r w:rsidRPr="00015BDF">
        <w:t>Relevant_to_RQ    | Indirectly relevant — establishes TM quality as micro predictor but conflates staff quality with design quality; motivates controlling for TM effects in QAE analysis</w:t>
      </w:r>
    </w:p>
    <w:p w14:paraId="6D3E7ECF" w14:textId="77777777" w:rsidR="00015BDF" w:rsidRPr="00015BDF" w:rsidRDefault="00015BDF" w:rsidP="00015BDF">
      <w:r w:rsidRPr="00015BDF">
        <w:t>Deep_Read         | Yes</w:t>
      </w:r>
    </w:p>
    <w:p w14:paraId="1193CDF4" w14:textId="77777777" w:rsidR="00015BDF" w:rsidRPr="00015BDF" w:rsidRDefault="00015BDF" w:rsidP="00015BDF">
      <w:r w:rsidRPr="00015BDF">
        <w:t>Notes             | Closest prior paper to DKK's TM-FE finding; extends to value-added and causal identification via board access. No QAE rating used.</w:t>
      </w:r>
    </w:p>
    <w:p w14:paraId="6E50BBC4" w14:textId="77777777" w:rsidR="00015BDF" w:rsidRPr="00015BDF" w:rsidRDefault="00015BDF" w:rsidP="00015BDF">
      <w:r w:rsidRPr="00015BDF">
        <w:t>Paper_ID  | PA-012</w:t>
      </w:r>
    </w:p>
    <w:p w14:paraId="2A403BE6" w14:textId="77777777" w:rsidR="00015BDF" w:rsidRPr="00015BDF" w:rsidRDefault="00015BDF" w:rsidP="00015BDF">
      <w:r w:rsidRPr="00015BDF">
        <w:t>Authors   | Chauvet, L.; Collier, P.; Fuster, A.</w:t>
      </w:r>
    </w:p>
    <w:p w14:paraId="7D46BD65" w14:textId="77777777" w:rsidR="00015BDF" w:rsidRPr="00015BDF" w:rsidRDefault="00015BDF" w:rsidP="00015BDF">
      <w:r w:rsidRPr="00015BDF">
        <w:t>Year      | 2015 (first draft 2006; DT/2015-04, HAL preprint)</w:t>
      </w:r>
    </w:p>
    <w:p w14:paraId="1DDCB98A" w14:textId="77777777" w:rsidR="00015BDF" w:rsidRPr="00015BDF" w:rsidRDefault="00015BDF" w:rsidP="00015BDF">
      <w:r w:rsidRPr="00015BDF">
        <w:t>Title     | Supervision and Project Performance: A Principal-Agent Approach</w:t>
      </w:r>
    </w:p>
    <w:p w14:paraId="37C6A1B3" w14:textId="77777777" w:rsidR="00015BDF" w:rsidRPr="00015BDF" w:rsidRDefault="00015BDF" w:rsidP="00015BDF">
      <w:r w:rsidRPr="00015BDF">
        <w:t>Journal   | DIAL Document de Travail DT/2015-04 (working paper; also published as journal article)</w:t>
      </w:r>
    </w:p>
    <w:p w14:paraId="5A361D34" w14:textId="77777777" w:rsidR="00015BDF" w:rsidRPr="00015BDF" w:rsidRDefault="00015BDF" w:rsidP="00015BDF">
      <w:r w:rsidRPr="00015BDF">
        <w:t>Stream    | MDB Econometrics</w:t>
      </w:r>
    </w:p>
    <w:p w14:paraId="690B312D" w14:textId="77777777" w:rsidR="00015BDF" w:rsidRPr="00015BDF" w:rsidRDefault="00015BDF" w:rsidP="00015BDF">
      <w:r w:rsidRPr="00015BDF">
        <w:t>Research_Question | Does donor supervision effort improve project performance, and is it more effective where donor–recipient interest divergence is greater?</w:t>
      </w:r>
    </w:p>
    <w:p w14:paraId="6D6A6AA7" w14:textId="77777777" w:rsidR="00015BDF" w:rsidRPr="00015BDF" w:rsidRDefault="00015BDF" w:rsidP="00015BDF">
      <w:r w:rsidRPr="00015BDF">
        <w:t>Outcome_Variable  | World Bank project performance (IEG rating)</w:t>
      </w:r>
    </w:p>
    <w:p w14:paraId="268A8AAC" w14:textId="77777777" w:rsidR="00015BDF" w:rsidRPr="00015BDF" w:rsidRDefault="00015BDF" w:rsidP="00015BDF">
      <w:r w:rsidRPr="00015BDF">
        <w:t>Main_Predictor    | Supervision intensity × interest divergence (Difficult Partnership classification)</w:t>
      </w:r>
    </w:p>
    <w:p w14:paraId="2BF6A1A8" w14:textId="77777777" w:rsidR="00015BDF" w:rsidRPr="00015BDF" w:rsidRDefault="00015BDF" w:rsidP="00015BDF">
      <w:r w:rsidRPr="00015BDF">
        <w:t>Model_Type        | OLS regression with interaction term; principal-agent theoretical model</w:t>
      </w:r>
    </w:p>
    <w:p w14:paraId="2FA47436" w14:textId="77777777" w:rsidR="00015BDF" w:rsidRPr="00015BDF" w:rsidRDefault="00015BDF" w:rsidP="00015BDF">
      <w:r w:rsidRPr="00015BDF">
        <w:t>Dataset           | World Bank project data; DAC Difficult Partnership classification</w:t>
      </w:r>
    </w:p>
    <w:p w14:paraId="530B0EB6" w14:textId="77777777" w:rsidR="00015BDF" w:rsidRPr="00015BDF" w:rsidRDefault="00015BDF" w:rsidP="00015BDF">
      <w:r w:rsidRPr="00015BDF">
        <w:t>n_Projects        | WB project dataset (sample size not extracted from cover pages)</w:t>
      </w:r>
    </w:p>
    <w:p w14:paraId="6A4046D0" w14:textId="77777777" w:rsidR="00015BDF" w:rsidRPr="00015BDF" w:rsidRDefault="00015BDF" w:rsidP="00015BDF">
      <w:r w:rsidRPr="00015BDF">
        <w:t>Key_Finding       | Supervision significantly more effective in improving project performance where interests diverge; donors do NOT allocate more supervision to difficult partnerships — a sub-optimal strategy</w:t>
      </w:r>
    </w:p>
    <w:p w14:paraId="3EE98C94" w14:textId="77777777" w:rsidR="00015BDF" w:rsidRPr="00015BDF" w:rsidRDefault="00015BDF" w:rsidP="00015BDF">
      <w:r w:rsidRPr="00015BDF">
        <w:t>Gap_They_Left     | No QAE as predictor; supervision is the key X, not design quality; no odds ratio; single institution (WB); does not address design-stage variables</w:t>
      </w:r>
    </w:p>
    <w:p w14:paraId="20C2DCA3" w14:textId="77777777" w:rsidR="00015BDF" w:rsidRPr="00015BDF" w:rsidRDefault="00015BDF" w:rsidP="00015BDF">
      <w:r w:rsidRPr="00015BDF">
        <w:t>Relevant_to_RQ    | Peripherally relevant — establishes that implementation-stage factors matter; the gap is that design-stage QAE is never tested as primary X</w:t>
      </w:r>
    </w:p>
    <w:p w14:paraId="6E972F01" w14:textId="77777777" w:rsidR="00015BDF" w:rsidRPr="00015BDF" w:rsidRDefault="00015BDF" w:rsidP="00015BDF">
      <w:r w:rsidRPr="00015BDF">
        <w:lastRenderedPageBreak/>
        <w:t>Deep_Read         | No</w:t>
      </w:r>
    </w:p>
    <w:p w14:paraId="38F338BE" w14:textId="77777777" w:rsidR="00015BDF" w:rsidRPr="00015BDF" w:rsidRDefault="00015BDF" w:rsidP="00015BDF">
      <w:r w:rsidRPr="00015BDF">
        <w:t>Notes             | Supervision is post-design variable; paper does not examine whether better-designed projects require less supervision.</w:t>
      </w:r>
    </w:p>
    <w:p w14:paraId="65D4A2C5" w14:textId="77777777" w:rsidR="00015BDF" w:rsidRPr="00015BDF" w:rsidRDefault="00015BDF" w:rsidP="00015BDF">
      <w:r w:rsidRPr="00015BDF">
        <w:t>Paper_ID  | PA-013</w:t>
      </w:r>
    </w:p>
    <w:p w14:paraId="29753FED" w14:textId="77777777" w:rsidR="00015BDF" w:rsidRPr="00015BDF" w:rsidRDefault="00015BDF" w:rsidP="00015BDF">
      <w:r w:rsidRPr="00015BDF">
        <w:t>Authors   | Arvanitis, Y.; Stampini, M.; Vencatachellum, D.</w:t>
      </w:r>
    </w:p>
    <w:p w14:paraId="12223134" w14:textId="77777777" w:rsidR="00015BDF" w:rsidRPr="00015BDF" w:rsidRDefault="00015BDF" w:rsidP="00015BDF">
      <w:r w:rsidRPr="00015BDF">
        <w:t>Year      | 2013</w:t>
      </w:r>
    </w:p>
    <w:p w14:paraId="44C66405" w14:textId="77777777" w:rsidR="00015BDF" w:rsidRPr="00015BDF" w:rsidRDefault="00015BDF" w:rsidP="00015BDF">
      <w:r w:rsidRPr="00015BDF">
        <w:t>Title     | Balancing Development Returns and Credit Risks: Evidence from the African Development Bank's Experience</w:t>
      </w:r>
    </w:p>
    <w:p w14:paraId="09F7DC47" w14:textId="77777777" w:rsidR="00015BDF" w:rsidRPr="00015BDF" w:rsidRDefault="00015BDF" w:rsidP="00015BDF">
      <w:r w:rsidRPr="00015BDF">
        <w:t>Journal   | African Development Bank Working Paper Series No. 186</w:t>
      </w:r>
    </w:p>
    <w:p w14:paraId="04CA35B6" w14:textId="77777777" w:rsidR="00015BDF" w:rsidRPr="00015BDF" w:rsidRDefault="00015BDF" w:rsidP="00015BDF">
      <w:r w:rsidRPr="00015BDF">
        <w:t>Stream    | MDB Econometrics</w:t>
      </w:r>
    </w:p>
    <w:p w14:paraId="5C7B3725" w14:textId="77777777" w:rsidR="00015BDF" w:rsidRPr="00015BDF" w:rsidRDefault="00015BDF" w:rsidP="00015BDF">
      <w:r w:rsidRPr="00015BDF">
        <w:t>Research_Question | How do AfDB's ex-ante QAE framework components (development outcomes, additionality, credit risk) interrelate at project approval?</w:t>
      </w:r>
    </w:p>
    <w:p w14:paraId="7DFF70D6" w14:textId="77777777" w:rsidR="00015BDF" w:rsidRPr="00015BDF" w:rsidRDefault="00015BDF" w:rsidP="00015BDF">
      <w:r w:rsidRPr="00015BDF">
        <w:t>Outcome_Variable  | Development outcome rating (ex-ante ADOA score); approval decision</w:t>
      </w:r>
    </w:p>
    <w:p w14:paraId="4B98BF3F" w14:textId="77777777" w:rsidR="00015BDF" w:rsidRPr="00015BDF" w:rsidRDefault="00015BDF" w:rsidP="00015BDF">
      <w:r w:rsidRPr="00015BDF">
        <w:t>Main_Predictor    | Additionality rating; credit risk rating; QAE subcategory scores</w:t>
      </w:r>
    </w:p>
    <w:p w14:paraId="3DEDB751" w14:textId="77777777" w:rsidR="00015BDF" w:rsidRPr="00015BDF" w:rsidRDefault="00015BDF" w:rsidP="00015BDF">
      <w:r w:rsidRPr="00015BDF">
        <w:t>Model_Type        | OLS; bivariate correlation; logit (approval model)</w:t>
      </w:r>
    </w:p>
    <w:p w14:paraId="639E79B0" w14:textId="77777777" w:rsidR="00015BDF" w:rsidRPr="00015BDF" w:rsidRDefault="00015BDF" w:rsidP="00015BDF">
      <w:r w:rsidRPr="00015BDF">
        <w:t>Dataset           | AfDB private sector portfolio (ADOA-rated operations)</w:t>
      </w:r>
    </w:p>
    <w:p w14:paraId="51AF37EB" w14:textId="77777777" w:rsidR="00015BDF" w:rsidRPr="00015BDF" w:rsidRDefault="00015BDF" w:rsidP="00015BDF">
      <w:r w:rsidRPr="00015BDF">
        <w:t>n_Projects        | ~109 operations with full ADOA ratings</w:t>
      </w:r>
    </w:p>
    <w:p w14:paraId="4A010A30" w14:textId="77777777" w:rsidR="00015BDF" w:rsidRPr="00015BDF" w:rsidRDefault="00015BDF" w:rsidP="00015BDF">
      <w:r w:rsidRPr="00015BDF">
        <w:t>Key_Finding       | Development outcomes and additionality positively correlated (slope 0.4, p=0.003); credit risk and development outcomes weakly/non-significantly correlated (p=0.49); framework components largely independent; AfDB allocates more additionality to projects with higher development potential</w:t>
      </w:r>
    </w:p>
    <w:p w14:paraId="24F0A8C8" w14:textId="77777777" w:rsidR="00015BDF" w:rsidRPr="00015BDF" w:rsidRDefault="00015BDF" w:rsidP="00015BDF">
      <w:r w:rsidRPr="00015BDF">
        <w:t>Gap_They_Left     | Ex-ante framework analysis only — no ex-post outcome data; cannot establish whether higher ex-ante QAE scores predict ex-post project success; no cross-institutional comparison with WB IEG; no odds ratio for QAE→outcome</w:t>
      </w:r>
    </w:p>
    <w:p w14:paraId="3F87D63A" w14:textId="77777777" w:rsidR="00015BDF" w:rsidRPr="00015BDF" w:rsidRDefault="00015BDF" w:rsidP="00015BDF">
      <w:r w:rsidRPr="00015BDF">
        <w:t>Relevant_to_RQ    | Indirectly relevant — establishes AfDB applies QAE framework at appraisal but no ex-post outcome test exists; motivates cross-institutional replication</w:t>
      </w:r>
    </w:p>
    <w:p w14:paraId="5932332E" w14:textId="77777777" w:rsidR="00015BDF" w:rsidRPr="00015BDF" w:rsidRDefault="00015BDF" w:rsidP="00015BDF">
      <w:r w:rsidRPr="00015BDF">
        <w:t>Deep_Read         | No</w:t>
      </w:r>
    </w:p>
    <w:p w14:paraId="75E249D1" w14:textId="77777777" w:rsidR="00015BDF" w:rsidRPr="00015BDF" w:rsidRDefault="00015BDF" w:rsidP="00015BDF">
      <w:r w:rsidRPr="00015BDF">
        <w:t>Notes             | Private sector operations only (AfDB ADOA); not comparable to WB IEG ratings directly. Useful for cross-institutional stream (Stream 13) to show AfDB uses QAE framework without validating its predictive power ex-post.</w:t>
      </w:r>
    </w:p>
    <w:p w14:paraId="0536DC87" w14:textId="77777777" w:rsidR="00015BDF" w:rsidRPr="00015BDF" w:rsidRDefault="00015BDF" w:rsidP="00015BDF">
      <w:r w:rsidRPr="00015BDF">
        <w:pict w14:anchorId="7274C47C">
          <v:rect id="_x0000_i1069" style="width:0;height:1.5pt" o:hralign="center" o:hrstd="t" o:hr="t" fillcolor="#a0a0a0" stroked="f"/>
        </w:pict>
      </w:r>
    </w:p>
    <w:p w14:paraId="24B6D56D" w14:textId="77777777" w:rsidR="00015BDF" w:rsidRPr="00015BDF" w:rsidRDefault="00015BDF" w:rsidP="00015BDF">
      <w:pPr>
        <w:rPr>
          <w:b/>
          <w:bCs/>
        </w:rPr>
      </w:pPr>
      <w:r w:rsidRPr="00015BDF">
        <w:rPr>
          <w:b/>
          <w:bCs/>
        </w:rPr>
        <w:lastRenderedPageBreak/>
        <w:t>STEP 3 — TAB B (DEEP READ PAPERS: PA-006, PA-010, PA-011)</w:t>
      </w:r>
    </w:p>
    <w:p w14:paraId="15267AC9" w14:textId="77777777" w:rsidR="00015BDF" w:rsidRPr="00015BDF" w:rsidRDefault="00015BDF" w:rsidP="00015BDF">
      <w:r w:rsidRPr="00015BDF">
        <w:t>Paper_ID            | PA-006</w:t>
      </w:r>
    </w:p>
    <w:p w14:paraId="00412FBD" w14:textId="77777777" w:rsidR="00015BDF" w:rsidRPr="00015BDF" w:rsidRDefault="00015BDF" w:rsidP="00015BDF">
      <w:r w:rsidRPr="00015BDF">
        <w:t>Authors_Year        | Denizer, Kaufmann, Kraay 2011 (WPS5646)</w:t>
      </w:r>
    </w:p>
    <w:p w14:paraId="5FD11A68" w14:textId="77777777" w:rsidR="00015BDF" w:rsidRPr="00015BDF" w:rsidRDefault="00015BDF" w:rsidP="00015BDF">
      <w:r w:rsidRPr="00015BDF">
        <w:t>Model_Specification | OLS pooled cross-section; binary LPM (IEGSAT) and OLS 6-point scale (IEGRATE); separate models for post-1983 (n=6,253) and post-1995 (n=3,887); country+project-level specifications estimated sequentially</w:t>
      </w:r>
    </w:p>
    <w:p w14:paraId="73EF0330" w14:textId="77777777" w:rsidR="00015BDF" w:rsidRPr="00015BDF" w:rsidRDefault="00015BDF" w:rsidP="00015BDF">
      <w:r w:rsidRPr="00015BDF">
        <w:t>Identification_Strategy | Observational OLS; no IV or quasi-experiment for main results; TM FE in final section uses manager identity variation; evaluation lag controlled to address hindsight bias; "pragmatic" OLS preferred over probit/logit</w:t>
      </w:r>
    </w:p>
    <w:p w14:paraId="335A36E2" w14:textId="77777777" w:rsidR="00015BDF" w:rsidRPr="00015BDF" w:rsidRDefault="00015BDF" w:rsidP="00015BDF">
      <w:r w:rsidRPr="00015BDF">
        <w:t>Control_Variables   | Evaluation type dummies (PPAR, EVM vs ICR); evaluation lag (EVALLAG); country: CPIA, GDP growth, inflation, Freedom House; project: size (LNSIZE), length (LNLENGTH), sector dummies, preparation cost (LNPREPCOST), supervision cost (LNSUPERCOST); ISR flags in first half of project life; disbursement lag (DISBLAGH1)</w:t>
      </w:r>
    </w:p>
    <w:p w14:paraId="26F84C0D" w14:textId="77777777" w:rsidR="00015BDF" w:rsidRPr="00015BDF" w:rsidRDefault="00015BDF" w:rsidP="00015BDF">
      <w:r w:rsidRPr="00015BDF">
        <w:t>Fixed_Effects       | TM fixed effects in Section 5 only (reduced sample with TM identity); country FE not used in main regressions (country-level variables used instead)</w:t>
      </w:r>
    </w:p>
    <w:p w14:paraId="1E8A614C" w14:textId="77777777" w:rsidR="00015BDF" w:rsidRPr="00015BDF" w:rsidRDefault="00015BDF" w:rsidP="00015BDF">
      <w:r w:rsidRPr="00015BDF">
        <w:t>Standard_Errors     | Clustered at country × evaluation-year level</w:t>
      </w:r>
    </w:p>
    <w:p w14:paraId="3DC35A88" w14:textId="77777777" w:rsidR="00015BDF" w:rsidRPr="00015BDF" w:rsidRDefault="00015BDF" w:rsidP="00015BDF">
      <w:r w:rsidRPr="00015BDF">
        <w:t>Main_Coefficient    | CPIA: ≈0.5-point improvement in 6-pt outcome per 1-pt CPIA gain; problem-flag (PROBLEMH1): strongly negative, significant; TM FEs explain variance comparable to country FEs. QAE not included as predictor.</w:t>
      </w:r>
    </w:p>
    <w:p w14:paraId="0A74D68C" w14:textId="77777777" w:rsidR="00015BDF" w:rsidRPr="00015BDF" w:rsidRDefault="00015BDF" w:rsidP="00015BDF">
      <w:r w:rsidRPr="00015BDF">
        <w:t>Robustness_Tests    | IDA subsample; post-1995 vs full sample; evaluation type controls; CPIA replaced with WGI Rule of Law (similar results); decomposition of variance (Table 6)</w:t>
      </w:r>
    </w:p>
    <w:p w14:paraId="3F5762BF" w14:textId="77777777" w:rsidR="00015BDF" w:rsidRPr="00015BDF" w:rsidRDefault="00015BDF" w:rsidP="00015BDF">
      <w:r w:rsidRPr="00015BDF">
        <w:t>Bias_Acknowledged   | Self-evaluation bias (task manager rates ICR — tested, no significant difference); IEG independence questioned informally; evaluation lag bias controlled; project selection bias noted</w:t>
      </w:r>
    </w:p>
    <w:p w14:paraId="16740178" w14:textId="77777777" w:rsidR="00015BDF" w:rsidRPr="00015BDF" w:rsidRDefault="00015BDF" w:rsidP="00015BDF">
      <w:r w:rsidRPr="00015BDF">
        <w:t>Bias_NOT_Addressed  | Common rater bias for any design quality measure (not tested — QAE not included); endogeneity of supervision to project quality; selection into WB portfolio</w:t>
      </w:r>
    </w:p>
    <w:p w14:paraId="7B692864" w14:textId="77777777" w:rsidR="00015BDF" w:rsidRPr="00015BDF" w:rsidRDefault="00015BDF" w:rsidP="00015BDF">
      <w:r w:rsidRPr="00015BDF">
        <w:t>Data_Source_Detail  | World Bank internal databases: IEG PPAR/EVM/ICR ratings; ISR flag database; annual disbursement data (post-1985); project-level preparation and supervision costs; TM identity records</w:t>
      </w:r>
    </w:p>
    <w:p w14:paraId="0C3F6F54" w14:textId="77777777" w:rsidR="00015BDF" w:rsidRPr="00015BDF" w:rsidRDefault="00015BDF" w:rsidP="00015BDF">
      <w:r w:rsidRPr="00015BDF">
        <w:t>Sample_Restrictions | Post-1983 core sample (ISR data available); projects with full control variable coverage (548 dropped for missing data); TM section: restricted to projects with identifiable TM and sufficient within-TM variation</w:t>
      </w:r>
    </w:p>
    <w:p w14:paraId="789EABAD" w14:textId="77777777" w:rsidR="00015BDF" w:rsidRPr="00015BDF" w:rsidRDefault="00015BDF" w:rsidP="00015BDF">
      <w:r w:rsidRPr="00015BDF">
        <w:lastRenderedPageBreak/>
        <w:t>Cross_Institution   | No — World Bank only</w:t>
      </w:r>
    </w:p>
    <w:p w14:paraId="7A2CF498" w14:textId="77777777" w:rsidR="00015BDF" w:rsidRPr="00015BDF" w:rsidRDefault="00015BDF" w:rsidP="00015BDF">
      <w:r w:rsidRPr="00015BDF">
        <w:t>Heterogeneity_Tests | IDA vs all WB; post-1983 vs post-1995; decomposition of within- vs between-country variance; sector dummies in all regressions</w:t>
      </w:r>
    </w:p>
    <w:p w14:paraId="29B06906" w14:textId="77777777" w:rsidR="00015BDF" w:rsidRPr="00015BDF" w:rsidRDefault="00015BDF" w:rsidP="00015BDF">
      <w:r w:rsidRPr="00015BDF">
        <w:t>Your_Advance        | Brandon (2026) includes QAE as primary causal predictor (not ISR flags); reports OR=27.8 (no odds ratio in DKK); replicates across WB and ADB (cross-institutional); structurally separates evaluators (ADB IED is independent of WB IEG); addresses n=12,328 vs 6,253; OR quantifies what DKK's variance decomposition cannot</w:t>
      </w:r>
    </w:p>
    <w:p w14:paraId="6FB9E41E" w14:textId="77777777" w:rsidR="00015BDF" w:rsidRPr="00015BDF" w:rsidRDefault="00015BDF" w:rsidP="00015BDF">
      <w:r w:rsidRPr="00015BDF">
        <w:t>Quote_For_Paper     | "roughly 80 percent of the variation in project outcomes in our sample occurs across projects within countries, rather than between countries... there are very large returns to gathering and studying potential project-level correlates of project outcomes, which have largely been overlooked"</w:t>
      </w:r>
    </w:p>
    <w:p w14:paraId="4971440A" w14:textId="77777777" w:rsidR="00015BDF" w:rsidRPr="00015BDF" w:rsidRDefault="00015BDF" w:rsidP="00015BDF">
      <w:r w:rsidRPr="00015BDF">
        <w:t>Paper_ID            | PA-010</w:t>
      </w:r>
    </w:p>
    <w:p w14:paraId="194C1844" w14:textId="77777777" w:rsidR="00015BDF" w:rsidRPr="00015BDF" w:rsidRDefault="00015BDF" w:rsidP="00015BDF">
      <w:r w:rsidRPr="00015BDF">
        <w:t>Authors_Year        | Wane c.2006</w:t>
      </w:r>
    </w:p>
    <w:p w14:paraId="174B9A02" w14:textId="77777777" w:rsidR="00015BDF" w:rsidRPr="00015BDF" w:rsidRDefault="00015BDF" w:rsidP="00015BDF">
      <w:r w:rsidRPr="00015BDF">
        <w:t>Model_Specification | (1) Univariate probit: P(success) = f(QAE, governance, supervision, borrower quality, controls); (2) Recursive bivariate probit: QAE and performance jointly estimated — QAE equation instruments predict QAE, QAE then enters performance equation</w:t>
      </w:r>
    </w:p>
    <w:p w14:paraId="4A600622" w14:textId="77777777" w:rsidR="00015BDF" w:rsidRPr="00015BDF" w:rsidRDefault="00015BDF" w:rsidP="00015BDF">
      <w:r w:rsidRPr="00015BDF">
        <w:t>Identification_Strategy | Recursive bivariate probit assumes triangular system: exogenous instruments (ESW deliveries at project entry; borrower preparation quality) determine QAE; QAE then causally enters performance equation; identification relies on exclusion restriction that ESW/borrower preparation affects performance only through QAE</w:t>
      </w:r>
    </w:p>
    <w:p w14:paraId="60D82429" w14:textId="77777777" w:rsidR="00015BDF" w:rsidRPr="00015BDF" w:rsidRDefault="00015BDF" w:rsidP="00015BDF">
      <w:r w:rsidRPr="00015BDF">
        <w:t>Control_Variables   | Six KKZ governance indicators (voice, stability, effectiveness, regulatory quality, rule of law, corruption); Bank supervision quality; borrower implementation quality; borrower compliance quality; loan size; preparation resources (% of loan); loan cancellations; IDA dummy; adjustment loan dummy; regional dummies; time dummies (1980s)</w:t>
      </w:r>
    </w:p>
    <w:p w14:paraId="5EF0229E" w14:textId="77777777" w:rsidR="00015BDF" w:rsidRPr="00015BDF" w:rsidRDefault="00015BDF" w:rsidP="00015BDF">
      <w:r w:rsidRPr="00015BDF">
        <w:t>Fixed_Effects       | No country or time FEs stated; regional and period dummies only</w:t>
      </w:r>
    </w:p>
    <w:p w14:paraId="3D6CEC8D" w14:textId="77777777" w:rsidR="00015BDF" w:rsidRPr="00015BDF" w:rsidRDefault="00015BDF" w:rsidP="00015BDF">
      <w:r w:rsidRPr="00015BDF">
        <w:t>Standard_Errors     | Not specified in extracted pages</w:t>
      </w:r>
    </w:p>
    <w:p w14:paraId="16BBBF4E" w14:textId="77777777" w:rsidR="00015BDF" w:rsidRPr="00015BDF" w:rsidRDefault="00015BDF" w:rsidP="00015BDF">
      <w:r w:rsidRPr="00015BDF">
        <w:t>Main_Coefficient    | Univariate probit: QAE coeff=0.735*** (SE=0.108), ME=0.175; Bivariate probit QAE→performance: coeff=1.329*** (SE=0.169); Marginal effect P(success|QAE=1): 0.276***; Conditional on QAE=1, P(success) rises by 0.276; No odds ratio calculated or reported</w:t>
      </w:r>
    </w:p>
    <w:p w14:paraId="3BA6E442" w14:textId="77777777" w:rsidR="00015BDF" w:rsidRPr="00015BDF" w:rsidRDefault="00015BDF" w:rsidP="00015BDF">
      <w:r w:rsidRPr="00015BDF">
        <w:lastRenderedPageBreak/>
        <w:t>Robustness_Tests    | Univariate vs bivariate probit comparison; Table 7 marginal effects decomposition; regional sub-descriptives; correlation matrix (QAE–performance ≈ 0.60)</w:t>
      </w:r>
    </w:p>
    <w:p w14:paraId="0C8F986A" w14:textId="77777777" w:rsidR="00015BDF" w:rsidRPr="00015BDF" w:rsidRDefault="00015BDF" w:rsidP="00015BDF">
      <w:r w:rsidRPr="00015BDF">
        <w:t>Bias_Acknowledged   | QAE endogeneity: staff design effort is endogenous to country type (core theoretical argument); model explicitly treats QAE as endogenous in bivariate specification</w:t>
      </w:r>
    </w:p>
    <w:p w14:paraId="7BD6C537" w14:textId="77777777" w:rsidR="00015BDF" w:rsidRPr="00015BDF" w:rsidRDefault="00015BDF" w:rsidP="00015BDF">
      <w:r w:rsidRPr="00015BDF">
        <w:t>Bias_NOT_Addressed  | Common rater bias: OED rates BOTH QAE and ex-post outcome — if same evaluator applies consistent standards, correlation inflated; measurement error in QAE rating; selection into OED evaluation sample (not a random sample of all projects); no fixed effects for rater identity</w:t>
      </w:r>
    </w:p>
    <w:p w14:paraId="7958BD59" w14:textId="77777777" w:rsidR="00015BDF" w:rsidRPr="00015BDF" w:rsidRDefault="00015BDF" w:rsidP="00015BDF">
      <w:r w:rsidRPr="00015BDF">
        <w:t>Data_Source_Detail  | World Bank OED project database; KKZ Governance Indicators 1996, 1998, 2000, 2002 (averaged); project characteristics from WB operational database; projects closed since 1990, QAE ratings from OED</w:t>
      </w:r>
    </w:p>
    <w:p w14:paraId="5C64EE99" w14:textId="77777777" w:rsidR="00015BDF" w:rsidRPr="00015BDF" w:rsidRDefault="00015BDF" w:rsidP="00015BDF">
      <w:r w:rsidRPr="00015BDF">
        <w:t>Sample_Restrictions | Projects with QAE data available; 1990-ca.2003 closure vintage; 1,697 projects, 126 countries; adjustment loans included with dummy control</w:t>
      </w:r>
    </w:p>
    <w:p w14:paraId="272259BF" w14:textId="77777777" w:rsidR="00015BDF" w:rsidRPr="00015BDF" w:rsidRDefault="00015BDF" w:rsidP="00015BDF">
      <w:r w:rsidRPr="00015BDF">
        <w:t>Cross_Institution   | No — World Bank OED only</w:t>
      </w:r>
    </w:p>
    <w:p w14:paraId="6BD9B905" w14:textId="77777777" w:rsidR="00015BDF" w:rsidRPr="00015BDF" w:rsidRDefault="00015BDF" w:rsidP="00015BDF">
      <w:r w:rsidRPr="00015BDF">
        <w:t>Heterogeneity_Tests | Regional descriptive breakdown (Table 3); joint distribution QAE × performance (Table 4); separate coefficient estimates by governance quintile (implicit in model)</w:t>
      </w:r>
    </w:p>
    <w:p w14:paraId="1A9BDD58" w14:textId="77777777" w:rsidR="00015BDF" w:rsidRPr="00015BDF" w:rsidRDefault="00015BDF" w:rsidP="00015BDF">
      <w:r w:rsidRPr="00015BDF">
        <w:t>Your_Advance        | Brandon (2026) reports OR=27.8 (Wane reports no odds ratio); covers 12,328 vs 1,697 projects; replicates across WB and ADB with structurally independent evaluators (addresses common rater bias Wane cannot fix); Brandon uses logit model producing interpretable OR; cross-institutional replication is the definitive advance</w:t>
      </w:r>
    </w:p>
    <w:p w14:paraId="68873B6E" w14:textId="77777777" w:rsidR="00015BDF" w:rsidRPr="00015BDF" w:rsidRDefault="00015BDF" w:rsidP="00015BDF">
      <w:r w:rsidRPr="00015BDF">
        <w:t>Quote_For_Paper     | "more than 72% of the projects confirm, after implementation, the prediction OED gave on their rating at entry… Quality at entry therefore seems to be a powerful predictor of the project's success"</w:t>
      </w:r>
    </w:p>
    <w:p w14:paraId="26FFC939" w14:textId="77777777" w:rsidR="00015BDF" w:rsidRPr="00015BDF" w:rsidRDefault="00015BDF" w:rsidP="00015BDF">
      <w:r w:rsidRPr="00015BDF">
        <w:t>Paper_ID            | PA-011</w:t>
      </w:r>
    </w:p>
    <w:p w14:paraId="3DD75684" w14:textId="77777777" w:rsidR="00015BDF" w:rsidRPr="00015BDF" w:rsidRDefault="00015BDF" w:rsidP="00015BDF">
      <w:r w:rsidRPr="00015BDF">
        <w:t>Authors_Year        | Limodio 2015</w:t>
      </w:r>
    </w:p>
    <w:p w14:paraId="091ED262" w14:textId="77777777" w:rsidR="00015BDF" w:rsidRPr="00015BDF" w:rsidRDefault="00015BDF" w:rsidP="00015BDF">
      <w:r w:rsidRPr="00015BDF">
        <w:t>Model_Specification | Value-added decomposition: project success = manager FE + country FE + controls + ε; OLS with high-dimensional FEs; separate ERR regression for economic returns; quasi-experimental model using board access as allocation shock</w:t>
      </w:r>
    </w:p>
    <w:p w14:paraId="7E79B790" w14:textId="77777777" w:rsidR="00015BDF" w:rsidRPr="00015BDF" w:rsidRDefault="00015BDF" w:rsidP="00015BDF">
      <w:r w:rsidRPr="00015BDF">
        <w:t>Identification_Strategy | World Bank board membership creates exogenous variation in manager-country assignment (countries on board get different manager allocation); this board-access shock instruments for manager-country matching; value-added estimated from residual variation after controls</w:t>
      </w:r>
    </w:p>
    <w:p w14:paraId="1E8417D6" w14:textId="77777777" w:rsidR="00015BDF" w:rsidRPr="00015BDF" w:rsidRDefault="00015BDF" w:rsidP="00015BDF">
      <w:r w:rsidRPr="00015BDF">
        <w:lastRenderedPageBreak/>
        <w:t>Control_Variables   | Country characteristics (institutions, income); project sector; project year; loan size; project type</w:t>
      </w:r>
    </w:p>
    <w:p w14:paraId="4C931E6B" w14:textId="77777777" w:rsidR="00015BDF" w:rsidRPr="00015BDF" w:rsidRDefault="00015BDF" w:rsidP="00015BDF">
      <w:r w:rsidRPr="00015BDF">
        <w:t>Fixed_Effects       | Manager FEs + country FEs simultaneously (high-dimensional); sector × year FEs</w:t>
      </w:r>
    </w:p>
    <w:p w14:paraId="4302D91F" w14:textId="77777777" w:rsidR="00015BDF" w:rsidRPr="00015BDF" w:rsidRDefault="00015BDF" w:rsidP="00015BDF">
      <w:r w:rsidRPr="00015BDF">
        <w:t>Standard_Errors     | Clustered (likely at manager or country level)</w:t>
      </w:r>
    </w:p>
    <w:p w14:paraId="5F504377" w14:textId="77777777" w:rsidR="00015BDF" w:rsidRPr="00015BDF" w:rsidRDefault="00015BDF" w:rsidP="00015BDF">
      <w:r w:rsidRPr="00015BDF">
        <w:t>Main_Coefficient    | Manager VA significant, positive; country VA significant; negative assortative matching confirmed; replacing bottom 10% managers: +50% success rate for treated projects; +$0.8bn ERR (95% CI: [35.77, 36.54] bn base, 2.3% increase under Alternative 1). No QAE coefficient.</w:t>
      </w:r>
    </w:p>
    <w:p w14:paraId="253917D4" w14:textId="77777777" w:rsidR="00015BDF" w:rsidRPr="00015BDF" w:rsidRDefault="00015BDF" w:rsidP="00015BDF">
      <w:r w:rsidRPr="00015BDF">
        <w:t>Robustness_Tests    | ERR vs binary success outcomes; alternative counterfactuals for core reform (Table F1); variance decomposition manager vs country effects</w:t>
      </w:r>
    </w:p>
    <w:p w14:paraId="1A53F390" w14:textId="77777777" w:rsidR="00015BDF" w:rsidRPr="00015BDF" w:rsidRDefault="00015BDF" w:rsidP="00015BDF">
      <w:r w:rsidRPr="00015BDF">
        <w:t>Bias_Acknowledged   | Selection into manager-country assignment is the central identification challenge; board access as partial IV; endogeneity of ERR publication bias acknowledged (Figure F1: fat left tail of predicted negative ERRs)</w:t>
      </w:r>
    </w:p>
    <w:p w14:paraId="21B3A319" w14:textId="77777777" w:rsidR="00015BDF" w:rsidRPr="00015BDF" w:rsidRDefault="00015BDF" w:rsidP="00015BDF">
      <w:r w:rsidRPr="00015BDF">
        <w:t>Bias_NOT_Addressed  | QAE/design quality not included; manager VA conflates preparation quality with other staff effects; ERR only available for ~18% of projects (selection concern); common rater bias in outcome ratings not addressed</w:t>
      </w:r>
    </w:p>
    <w:p w14:paraId="0384AA03" w14:textId="77777777" w:rsidR="00015BDF" w:rsidRPr="00015BDF" w:rsidRDefault="00015BDF" w:rsidP="00015BDF">
      <w:r w:rsidRPr="00015BDF">
        <w:t>Data_Source_Detail  | World Bank Project Database; manager identity records matched to projects; World Bank board membership records; ERR data from project documents; n=2,240 for ERR analysis; broader sample for binary success</w:t>
      </w:r>
    </w:p>
    <w:p w14:paraId="137AE3D9" w14:textId="77777777" w:rsidR="00015BDF" w:rsidRPr="00015BDF" w:rsidRDefault="00015BDF" w:rsidP="00015BDF">
      <w:r w:rsidRPr="00015BDF">
        <w:t>Sample_Restrictions | Restricted to projects with identifiable manager and sufficient within-manager variation; ERR subsample n=2,240 (projects with published ERR data, likely biased toward infrastructure)</w:t>
      </w:r>
    </w:p>
    <w:p w14:paraId="6C83BC7E" w14:textId="77777777" w:rsidR="00015BDF" w:rsidRPr="00015BDF" w:rsidRDefault="00015BDF" w:rsidP="00015BDF">
      <w:r w:rsidRPr="00015BDF">
        <w:t>Cross_Institution   | No — World Bank only</w:t>
      </w:r>
    </w:p>
    <w:p w14:paraId="14E3249D" w14:textId="77777777" w:rsidR="00015BDF" w:rsidRPr="00015BDF" w:rsidRDefault="00015BDF" w:rsidP="00015BDF">
      <w:r w:rsidRPr="00015BDF">
        <w:t>Heterogeneity_Tests | Manager vs country FE magnitude comparison; allocation effects by board access status; regional analysis implicit</w:t>
      </w:r>
    </w:p>
    <w:p w14:paraId="690051CE" w14:textId="77777777" w:rsidR="00015BDF" w:rsidRPr="00015BDF" w:rsidRDefault="00015BDF" w:rsidP="00015BDF">
      <w:r w:rsidRPr="00015BDF">
        <w:t>Your_Advance        | Brandon (2026) uses QAE rating (the design output) rather than manager identity (the staff input); OR=27.8 is a clean design-quality effect; replicates across ADB (no prior cross-institutional manager-quality study); Brandon's n=12,328 covers full portfolio not ERR-available subsample; OR provides policy-actionable effect size Limodio cannot</w:t>
      </w:r>
    </w:p>
    <w:p w14:paraId="4C4F4392" w14:textId="77777777" w:rsidR="00015BDF" w:rsidRPr="00015BDF" w:rsidRDefault="00015BDF" w:rsidP="00015BDF">
      <w:r w:rsidRPr="00015BDF">
        <w:t>Quote_For_Paper     | "allocative shocks determined by World Bank board access lead to a significant manager premium… [replacing worst managers] increases treated projects success by 50% and adds 0.8 billion dollars to the economic returns"</w:t>
      </w:r>
    </w:p>
    <w:p w14:paraId="17E01BEC" w14:textId="77777777" w:rsidR="00015BDF" w:rsidRPr="00015BDF" w:rsidRDefault="00015BDF" w:rsidP="00015BDF">
      <w:r w:rsidRPr="00015BDF">
        <w:pict w14:anchorId="04A2C894">
          <v:rect id="_x0000_i1070" style="width:0;height:1.5pt" o:hralign="center" o:hrstd="t" o:hr="t" fillcolor="#a0a0a0" stroked="f"/>
        </w:pict>
      </w:r>
    </w:p>
    <w:p w14:paraId="0B9BE515" w14:textId="77777777" w:rsidR="00015BDF" w:rsidRPr="00015BDF" w:rsidRDefault="00015BDF" w:rsidP="00015BDF">
      <w:pPr>
        <w:rPr>
          <w:b/>
          <w:bCs/>
        </w:rPr>
      </w:pPr>
      <w:r w:rsidRPr="00015BDF">
        <w:rPr>
          <w:b/>
          <w:bCs/>
        </w:rPr>
        <w:lastRenderedPageBreak/>
        <w:t>STEP 4 — STREAM SUMMARY</w:t>
      </w:r>
    </w:p>
    <w:p w14:paraId="76B020E1" w14:textId="77777777" w:rsidR="00015BDF" w:rsidRPr="00015BDF" w:rsidRDefault="00015BDF" w:rsidP="00015BDF">
      <w:r w:rsidRPr="00015BDF">
        <w:rPr>
          <w:b/>
          <w:bCs/>
        </w:rPr>
        <w:t>n included / n excluded:</w:t>
      </w:r>
      <w:r w:rsidRPr="00015BDF">
        <w:t xml:space="preserve"> 5 included / 8 excluded (from project uploads; 2 previously-coded anchor papers PA-002 and PA-009 not present in uploads)</w:t>
      </w:r>
    </w:p>
    <w:p w14:paraId="5DEA582A" w14:textId="77777777" w:rsidR="00015BDF" w:rsidRPr="00015BDF" w:rsidRDefault="00015BDF" w:rsidP="00015BDF">
      <w:r w:rsidRPr="00015BDF">
        <w:pict w14:anchorId="73F58F3C">
          <v:rect id="_x0000_i1071" style="width:0;height:1.5pt" o:hralign="center" o:hrstd="t" o:hr="t" fillcolor="#a0a0a0" stroked="f"/>
        </w:pict>
      </w:r>
    </w:p>
    <w:p w14:paraId="024529FD" w14:textId="77777777" w:rsidR="00015BDF" w:rsidRPr="00015BDF" w:rsidRDefault="00015BDF" w:rsidP="00015BDF">
      <w:r w:rsidRPr="00015BDF">
        <w:rPr>
          <w:b/>
          <w:bCs/>
        </w:rPr>
        <w:t>Stream Gap — confirmed in one sentence:</w:t>
      </w:r>
    </w:p>
    <w:p w14:paraId="32688383" w14:textId="77777777" w:rsidR="00015BDF" w:rsidRPr="00015BDF" w:rsidRDefault="00015BDF" w:rsidP="00015BDF">
      <w:r w:rsidRPr="00015BDF">
        <w:t>Every prior study using World Bank project-level data has tested country-level macro variables, task-manager quality, or supervision intensity as predictors of project success — none has made the ex-ante Quality at Entry rating the primary causal predictor, none has reported an odds ratio for that effect, and none has replicated the QAE→outcome relationship across two structurally independent evaluation institutions (WB IEG and ADB IED) at portfolio scale.</w:t>
      </w:r>
    </w:p>
    <w:p w14:paraId="6E89FFB2" w14:textId="77777777" w:rsidR="00015BDF" w:rsidRPr="00015BDF" w:rsidRDefault="00015BDF" w:rsidP="00015BDF">
      <w:r w:rsidRPr="00015BDF">
        <w:pict w14:anchorId="2E84D6DA">
          <v:rect id="_x0000_i1072" style="width:0;height:1.5pt" o:hralign="center" o:hrstd="t" o:hr="t" fillcolor="#a0a0a0" stroked="f"/>
        </w:pict>
      </w:r>
    </w:p>
    <w:p w14:paraId="3F234EF8" w14:textId="77777777" w:rsidR="00015BDF" w:rsidRPr="00015BDF" w:rsidRDefault="00015BDF" w:rsidP="00015BDF">
      <w:r w:rsidRPr="00015BDF">
        <w:rPr>
          <w:b/>
          <w:bCs/>
        </w:rPr>
        <w:t>Top 3 Forward Citations to Chase:</w:t>
      </w:r>
    </w:p>
    <w:p w14:paraId="48994AF2" w14:textId="77777777" w:rsidR="00015BDF" w:rsidRPr="00015BDF" w:rsidRDefault="00015BDF" w:rsidP="00015BDF">
      <w:pPr>
        <w:numPr>
          <w:ilvl w:val="0"/>
          <w:numId w:val="1"/>
        </w:numPr>
      </w:pPr>
      <w:r w:rsidRPr="00015BDF">
        <w:rPr>
          <w:b/>
          <w:bCs/>
        </w:rPr>
        <w:t>Isham, J. &amp; Kaufmann, D. (1999)</w:t>
      </w:r>
      <w:r w:rsidRPr="00015BDF">
        <w:t xml:space="preserve"> — "The Forgotten Rationale for Policy Reform: The Productivity of Investment Projects." </w:t>
      </w:r>
      <w:r w:rsidRPr="00015BDF">
        <w:rPr>
          <w:i/>
          <w:iCs/>
        </w:rPr>
        <w:t>Quarterly Journal of Economics</w:t>
      </w:r>
      <w:r w:rsidRPr="00015BDF">
        <w:t>, 114(1): 149–184. [Cited by DKK and Wane as foundational micro study of WB project ERRs using governance as predictor — precursor to QAE-level analysis; high-impact venue justifies chasing full citation record for papers citing Isham &amp; Kaufmann that may have moved toward QAE]</w:t>
      </w:r>
    </w:p>
    <w:p w14:paraId="3BDD115D" w14:textId="77777777" w:rsidR="00015BDF" w:rsidRPr="00015BDF" w:rsidRDefault="00015BDF" w:rsidP="00015BDF">
      <w:pPr>
        <w:numPr>
          <w:ilvl w:val="0"/>
          <w:numId w:val="1"/>
        </w:numPr>
      </w:pPr>
      <w:r w:rsidRPr="00015BDF">
        <w:rPr>
          <w:b/>
          <w:bCs/>
        </w:rPr>
        <w:t>Kilby, C. (2015)</w:t>
      </w:r>
      <w:r w:rsidRPr="00015BDF">
        <w:t xml:space="preserve"> — "Supervision and Project Performance: The Case of World Bank Projects." [Anchor paper PA-009 — not in uploads; retrieve full text. Kilby uses preparation duration as a proxy for design effort, closest published paper to QAE-as-causal-X without using the QAE rating itself. JDE or equivalent venue.]</w:t>
      </w:r>
    </w:p>
    <w:p w14:paraId="2AEFE265" w14:textId="77777777" w:rsidR="00015BDF" w:rsidRPr="00015BDF" w:rsidRDefault="00015BDF" w:rsidP="00015BDF">
      <w:pPr>
        <w:numPr>
          <w:ilvl w:val="0"/>
          <w:numId w:val="1"/>
        </w:numPr>
      </w:pPr>
      <w:r w:rsidRPr="00015BDF">
        <w:rPr>
          <w:b/>
          <w:bCs/>
        </w:rPr>
        <w:t>Dollar, D. &amp; Svensson, J. (2000)</w:t>
      </w:r>
      <w:r w:rsidRPr="00015BDF">
        <w:t xml:space="preserve"> — "What Explains the Success or Failure of Structural Adjustment Programmes?" </w:t>
      </w:r>
      <w:r w:rsidRPr="00015BDF">
        <w:rPr>
          <w:i/>
          <w:iCs/>
        </w:rPr>
        <w:t>Economic Journal</w:t>
      </w:r>
      <w:r w:rsidRPr="00015BDF">
        <w:t>, 110(466): 894–917. [Cited by both Wane and DKK as key precursor that used donor-controlled variables in a probit framework for WB structural adjustment outcomes — closest prior paper to Wane's bivariate probit on QAE; Economic Journal venue.]</w:t>
      </w:r>
    </w:p>
    <w:p w14:paraId="4FCD0CB7" w14:textId="77777777" w:rsidR="00015BDF" w:rsidRPr="00015BDF" w:rsidRDefault="00015BDF" w:rsidP="00015BDF">
      <w:r w:rsidRPr="00015BDF">
        <w:pict w14:anchorId="39332BF5">
          <v:rect id="_x0000_i1073" style="width:0;height:1.5pt" o:hralign="center" o:hrstd="t" o:hr="t" fillcolor="#a0a0a0" stroked="f"/>
        </w:pict>
      </w:r>
    </w:p>
    <w:p w14:paraId="086DA206" w14:textId="77777777" w:rsidR="00015BDF" w:rsidRPr="00015BDF" w:rsidRDefault="00015BDF" w:rsidP="00015BDF">
      <w:r w:rsidRPr="00015BDF">
        <w:rPr>
          <w:b/>
          <w:bCs/>
        </w:rPr>
        <w:t>Copy-Paste Ready Block for Synthesis Project:</w:t>
      </w:r>
    </w:p>
    <w:p w14:paraId="70ED75FA" w14:textId="77777777" w:rsidR="00015BDF" w:rsidRPr="00015BDF" w:rsidRDefault="00015BDF" w:rsidP="00015BDF">
      <w:r w:rsidRPr="00015BDF">
        <w:rPr>
          <w:b/>
          <w:bCs/>
        </w:rPr>
        <w:t>Stream 01 MDB Econometrics — Gap Confirmed.</w:t>
      </w:r>
      <w:r w:rsidRPr="00015BDF">
        <w:t xml:space="preserve"> Five papers included (PA-006 DKK 2011; PA-010 Wane c.2006; PA-011 Limodio 2015; PA-012 Chauvet-Collier-Fuster 2015; PA-013 Arvanitis et al. 2013). The stream establishes that project-level variation in outcomes dominates country-level variation (DKK: 80% within-country), that QAE is a powerful predictor of success (Wane: r≈0.60, ME=0.258***), and that task-manager and </w:t>
      </w:r>
      <w:r w:rsidRPr="00015BDF">
        <w:lastRenderedPageBreak/>
        <w:t>supervision quality are significant micro-predictors (Limodio; Chauvet-Collier-Fuster). No paper reports an odds ratio for QAE; no paper replicates QAE→outcome across two institutions; no paper uses the QAE rating itself with causal identification. Brandon (2026) advances the literature on all three dimensions: OR=27.8, n=12,328, cross-institutional WB+ADB replication with structurally separated evaluators. Forward citations to chase: Isham &amp; Kaufmann 1999 (QJE), Kilby 2015, Dollar &amp; Svensson 2000 (EJ).</w:t>
      </w:r>
    </w:p>
    <w:p w14:paraId="6E9BA501" w14:textId="77777777" w:rsidR="00203FFF" w:rsidRDefault="00203FFF"/>
    <w:sectPr w:rsidR="00203F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F161D0"/>
    <w:multiLevelType w:val="multilevel"/>
    <w:tmpl w:val="4C863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3328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BDF"/>
    <w:rsid w:val="00015BDF"/>
    <w:rsid w:val="00093EDA"/>
    <w:rsid w:val="00203FFF"/>
    <w:rsid w:val="005D6895"/>
    <w:rsid w:val="00DF0EFA"/>
    <w:rsid w:val="00E26658"/>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21566"/>
  <w15:chartTrackingRefBased/>
  <w15:docId w15:val="{E2A6F2F8-E661-4661-8BB8-5DC893064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5B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5B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5B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5B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5B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5B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5B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5B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5B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5B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5B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5B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5B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5B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5B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5B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5B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5BDF"/>
    <w:rPr>
      <w:rFonts w:eastAsiaTheme="majorEastAsia" w:cstheme="majorBidi"/>
      <w:color w:val="272727" w:themeColor="text1" w:themeTint="D8"/>
    </w:rPr>
  </w:style>
  <w:style w:type="paragraph" w:styleId="Title">
    <w:name w:val="Title"/>
    <w:basedOn w:val="Normal"/>
    <w:next w:val="Normal"/>
    <w:link w:val="TitleChar"/>
    <w:uiPriority w:val="10"/>
    <w:qFormat/>
    <w:rsid w:val="00015B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5B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5B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5B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5BDF"/>
    <w:pPr>
      <w:spacing w:before="160"/>
      <w:jc w:val="center"/>
    </w:pPr>
    <w:rPr>
      <w:i/>
      <w:iCs/>
      <w:color w:val="404040" w:themeColor="text1" w:themeTint="BF"/>
    </w:rPr>
  </w:style>
  <w:style w:type="character" w:customStyle="1" w:styleId="QuoteChar">
    <w:name w:val="Quote Char"/>
    <w:basedOn w:val="DefaultParagraphFont"/>
    <w:link w:val="Quote"/>
    <w:uiPriority w:val="29"/>
    <w:rsid w:val="00015BDF"/>
    <w:rPr>
      <w:i/>
      <w:iCs/>
      <w:color w:val="404040" w:themeColor="text1" w:themeTint="BF"/>
    </w:rPr>
  </w:style>
  <w:style w:type="paragraph" w:styleId="ListParagraph">
    <w:name w:val="List Paragraph"/>
    <w:basedOn w:val="Normal"/>
    <w:uiPriority w:val="34"/>
    <w:qFormat/>
    <w:rsid w:val="00015BDF"/>
    <w:pPr>
      <w:ind w:left="720"/>
      <w:contextualSpacing/>
    </w:pPr>
  </w:style>
  <w:style w:type="character" w:styleId="IntenseEmphasis">
    <w:name w:val="Intense Emphasis"/>
    <w:basedOn w:val="DefaultParagraphFont"/>
    <w:uiPriority w:val="21"/>
    <w:qFormat/>
    <w:rsid w:val="00015BDF"/>
    <w:rPr>
      <w:i/>
      <w:iCs/>
      <w:color w:val="0F4761" w:themeColor="accent1" w:themeShade="BF"/>
    </w:rPr>
  </w:style>
  <w:style w:type="paragraph" w:styleId="IntenseQuote">
    <w:name w:val="Intense Quote"/>
    <w:basedOn w:val="Normal"/>
    <w:next w:val="Normal"/>
    <w:link w:val="IntenseQuoteChar"/>
    <w:uiPriority w:val="30"/>
    <w:qFormat/>
    <w:rsid w:val="00015B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5BDF"/>
    <w:rPr>
      <w:i/>
      <w:iCs/>
      <w:color w:val="0F4761" w:themeColor="accent1" w:themeShade="BF"/>
    </w:rPr>
  </w:style>
  <w:style w:type="character" w:styleId="IntenseReference">
    <w:name w:val="Intense Reference"/>
    <w:basedOn w:val="DefaultParagraphFont"/>
    <w:uiPriority w:val="32"/>
    <w:qFormat/>
    <w:rsid w:val="00015B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3263</Words>
  <Characters>19058</Characters>
  <Application>Microsoft Office Word</Application>
  <DocSecurity>0</DocSecurity>
  <Lines>328</Lines>
  <Paragraphs>227</Paragraphs>
  <ScaleCrop>false</ScaleCrop>
  <Company/>
  <LinksUpToDate>false</LinksUpToDate>
  <CharactersWithSpaces>22094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Lixin Liu</dc:creator>
  <cp:keywords/>
  <dc:description/>
  <cp:lastModifiedBy>Lixin Liu</cp:lastModifiedBy>
  <cp:revision>1</cp:revision>
  <dcterms:created xsi:type="dcterms:W3CDTF">2026-02-22T07:04:00Z</dcterms:created>
  <dcterms:modified xsi:type="dcterms:W3CDTF">2026-02-22T07:05:00Z</dcterms:modified>
</cp:coreProperties>
</file>