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SYSTEMATIC LITERATURE REVIEW: WB IEG METHODOLOGY STREAM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PhD Candidate: Steve Brandon | QUT/Griffith | Research Question: Does project design quality (QE) predict World Bank project outcomes? (OR=27.8; n=12,328)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Inclusion: quantitative outcome + regression/causal claim + development projects + peer-reviewed or credible working paper | Exclusion: purely descriptive, n&lt;10, single project, macro-only, no project-level data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INCLUSION / EXCLUSION SUMMARY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Total PDFs screened: 14  |  INCLUDED: 5  |  EXCLUDED: 9  |  Deep_Read=YES: 4</w:t>
      </w:r>
    </w:p>
    <w:p>
      <w:p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Included (5): P01 Smets et al. 2012; P03 Blanc et al. 2016 (borderline); P04 Heinzel &amp; Liese 2021; P05 Kilby &amp; Michaelowa 2016; P06 Raimondo 2016</w:t>
      </w:r>
    </w:p>
    <w:p>
      <w:pPr>
        <w:spacing w:before="20" w:after="40"/>
      </w:pPr>
      <w:r>
        <w:rPr>
          <w:rFonts w:ascii="Arial" w:cs="Arial" w:eastAsia="Arial" w:hAnsi="Arial"/>
          <w:sz w:val="18"/>
          <w:szCs w:val="18"/>
        </w:rPr>
        <w:t xml:space="preserve">Excluded (9): P02 Cruz &amp; Keefer 2013 (theoretical); P07 Lines of Credit IEG Eval (descriptive); P08 Peru Pensions (single country); P09 Solomon Islands PPAR (n=1); P10 Picciotto 2002 (speech); P11 Financial Sector (unreadable); P12 WCA Education (descriptive trends); lines_of_credit_eval_1 (duplicate of P07)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TAB A — ALL INCLUDED PAPERS (17 fields each, 5 included + excluded summary)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Note: All 12 screened papers appear in Tab A. Excluded papers have Deep_Read=NO and reason noted in Notes column.</w:t>
      </w:r>
    </w:p>
    <w:tbl>
      <w:tblPr>
        <w:tblW w:type="dxa" w:w="1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600"/>
        <w:gridCol w:w="2000"/>
        <w:gridCol w:w="1100"/>
        <w:gridCol w:w="900"/>
        <w:gridCol w:w="1800"/>
        <w:gridCol w:w="1200"/>
        <w:gridCol w:w="1200"/>
        <w:gridCol w:w="900"/>
        <w:gridCol w:w="1100"/>
        <w:gridCol w:w="600"/>
        <w:gridCol w:w="2000"/>
        <w:gridCol w:w="1700"/>
        <w:gridCol w:w="700"/>
        <w:gridCol w:w="700"/>
        <w:gridCol w:w="1300"/>
      </w:tblGrid>
      <w:tr>
        <w:trPr>
          <w:tblHeader/>
        </w:trPr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Paper_ID</w:t>
            </w:r>
          </w:p>
        </w:tc>
        <w:tc>
          <w:tcPr>
            <w:tcW w:type="dxa" w:w="12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Authors</w:t>
            </w:r>
          </w:p>
        </w:tc>
        <w:tc>
          <w:tcPr>
            <w:tcW w:type="dxa" w:w="6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Journal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Stream</w:t>
            </w:r>
          </w:p>
        </w:tc>
        <w:tc>
          <w:tcPr>
            <w:tcW w:type="dxa" w:w="18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Research_Question</w:t>
            </w:r>
          </w:p>
        </w:tc>
        <w:tc>
          <w:tcPr>
            <w:tcW w:type="dxa" w:w="12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Outcome_Variable</w:t>
            </w:r>
          </w:p>
        </w:tc>
        <w:tc>
          <w:tcPr>
            <w:tcW w:type="dxa" w:w="12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Main_Predictor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Model_Type</w:t>
            </w:r>
          </w:p>
        </w:tc>
        <w:tc>
          <w:tcPr>
            <w:tcW w:type="dxa" w:w="11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Dataset</w:t>
            </w:r>
          </w:p>
        </w:tc>
        <w:tc>
          <w:tcPr>
            <w:tcW w:type="dxa" w:w="6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n_Projects</w:t>
            </w:r>
          </w:p>
        </w:tc>
        <w:tc>
          <w:tcPr>
            <w:tcW w:type="dxa" w:w="20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Key_Finding</w:t>
            </w:r>
          </w:p>
        </w:tc>
        <w:tc>
          <w:tcPr>
            <w:tcW w:type="dxa" w:w="17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Gap_They_Left</w:t>
            </w:r>
          </w:p>
        </w:tc>
        <w:tc>
          <w:tcPr>
            <w:tcW w:type="dxa" w:w="7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Relevant_to_RQ</w:t>
            </w:r>
          </w:p>
        </w:tc>
        <w:tc>
          <w:tcPr>
            <w:tcW w:type="dxa" w:w="7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Deep_Read</w:t>
            </w:r>
          </w:p>
        </w:tc>
        <w:tc>
          <w:tcPr>
            <w:tcW w:type="dxa" w:w="13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Smets, Knack, Molenaers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2012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Political Ideology, Quality at Entry and the Success of Economic Reform Programs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WB Policy Research WP 6130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QE→Outcome; Political Economy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Does political ideology predict QE, and does QE predict DPL success across the program cycle?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IEG overall outcome rating (1-6 scale)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Quality at Entry (QE); left-wing ideology dummy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OLS; ML recursive triangular system (3 equations)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WB IEG DPL evaluations 1985-2007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0.574-point increase in overall outcome per 1-point increase in QE; QE also predicts supervision quality and borrower compliance; left-wing governments produce higher QE and compliance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Covers DPLs only (~1/5 of WB portfolio); QE endogeneity to outcome not fully resolved; no investment project sample; no cross-portfolio OR metric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Foundational QE→outcome proof for DPLs; Brandon extends to 12,328 cross-loan-type portfolio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Cruz, Keefer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2013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Organization of Political Parties and the Politics of Bureaucratic Reform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WB Policy Research WP 6686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Political Economy / Bureaucratic Reform Theory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How do party organization types affect the likelihood of successful public sector reform?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Reform success (qualitative)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Party type (programmatic vs clientelist)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Theoretical / qualitative case analysis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Cross-country qualitative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&lt;10 (no project-level)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Programmatic parties favor public sector reform; clientelist parties undermine it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project-level outcome data; no regression model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LOW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EXCLUDED – theoretical, no project-level quantitative outcome data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Blanc, Esmail, Mascarell, Rodriguez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2016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Predicting Project Outcomes: A Simple Methodology for Predictions Based on Project Ratings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WB Policy Research WP 7800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Outcome Prediction / Risk Flags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 simple rules based on ISR ratings and implementation flags predict IEG outcome ratings?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IEG outcome rating (MU- / MS+)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IP/DO ratings + 6 implementation indicators (PM, procurement, M&amp;E, safeguards, CF, FM)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Incidence analysis; heuristic rule derivation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EAP FY12-13 rated projects + FY14 active portfolio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62 (reviewed); 106 (flagged at-risk)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93% of MU- projects (no disconnect) had ever been rated MU- for DO; poor M&amp;E, PM, procurement show significantly higher incidence in MU- projects; 2/3 of projects ever rated MU- for DO exit with MU- outcome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formal regression; small n; EAP region only; QE (design quality) not tested; no multivariate control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MODERATE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INCLUDED (borderline); confirms M&amp;E/PM predictors of outcome; consistent with Denizer et al. 2013 regressions cited in text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P04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Heinzel, Liese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Managing performance and winning trust: how World Bank staff shape recipient performance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Review of International Organizations (2021) 16:625-653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Staff Factors → Recipient Performance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 TTL supervision ability, leniency, and country experience predict recipient (borrower) performance in WB investment projects?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IEG recipient performance rating (1-6)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TTL past supervision score; TTL leniency; TTL country experience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OLS regression; multiple robustness checks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WB Projects DB + IEG evaluations 1986-2020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~3,562 rated projects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TTL supervision ability and country experience significantly predict recipient performance in investment projects (not DPLs); leniency shows weaker, less consistent evidence; staff factors explain meaningful variance beyond country-level controls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Does not measure project design quality (QE at entry); TTL rotation conflates appraisal vs supervision staff; n limited by website data availability (coverage &lt;50% pre-2000)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Peer-reviewed; shows staff factors as confounders in QE→outcome studies; critical for Brandon model controls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Kilby, Michaelowa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2016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 influences World Bank project evaluations?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Villanova School of Business Economics WP #269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Evaluation Methodology / Rating Bias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 geopolitical or institutional factors influence IEG PPAR selection and project performance ratings?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PPAR selection (hazard); IEG outcome rating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UNSC membership; US/G7 aid; UN voting alignment; ICR quality; project size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Weibull parametric hazard (PPAR selection); ordered probit (ratings)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WB IEG database 1963-2013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5,155 (hazard sample); ~1,590 with PPAR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UNSC non-permanent membership significantly increases IEG ratings; ICR quality strongly predicts PPAR selection; larger projects more likely to receive PPARs; tourism (proxy for mission desirability) predicts PPAR selection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Does not examine QE as predictor of outcomes; focuses on rating validity/bias; PPAR selection bias not fully modeled for the full ICR sample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Establishes IEG rating validity concerns critical for any study using IEG data; Brandon must address in methodology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P06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Raimondo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2016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 Difference Does Good Monitoring &amp; Evaluation Make to World Bank Project Performance?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WB Policy Research WP 7726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M&amp;E Quality → Outcome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Does M&amp;E quality (a sub-component of QE) predict WB investment project outcomes (IEG and ICR ratings)?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IEG outcome rating (1-6); ICR outcome rating (1-6)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M&amp;E quality rating (1-4 Likert scale, IEG-rated)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Propensity Score Matching (PSM) + OLS regression; sector FE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IEG project evaluations Jan 2008-Dec 2014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1,385 investment projects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Strong positive association between M&amp;E quality and outcome rating (both IEG and ICR); PSM confirms result survives covariate balancing; high M&amp;E quality projects show substantially better outcomes after controlling for project size, duration, TTL turnover, sector, CPIA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M&amp;E is only one sub-dimension of QE (not composite); PSM cannot eliminate unobservable confounders; restricted to post-2006 (IEG introduced systematic M&amp;E rating); investment loans only; no causal mechanism tested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Closest methodological predecessor to Brandon study; PSM approach useful benchmark; explicitly leaves gap of full composite QE vs outcome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P07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World Bank IEG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World Bank Lending for Lines of Credit: An IEG Evaluation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World Bank IEG Evaluation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Sector Evaluation / Descriptive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How have World Bank lines of credit performed in FY93-FY03?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Outcome ratings (% satisfactory)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Guideline compliance; sector; macroeconomic conditions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Descriptive / cross-tabulation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WB LOC projects FY93-FY03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Multiple (aggregate)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52% satisfactory rate; better outcomes linked to macroeconomic stability, strong financial sector, clear eligibility criteria; cancellation rates &gt;40%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regression model; no project-level multivariate analysis; sector-specific only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LOW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EXCLUDED – descriptive IEG evaluation, no regression model; duplicate file (lines_of_credit_eval_1 = same document)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P08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Rofman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Pension Reform and the Development of Pension Systems: An Evaluation of World Bank Assistance – Peru Country Study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WB IEG Background Paper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Single-Country Case Study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How has World Bank assistance shaped pension reform in Peru?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Pension system outcomes (qualitative)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WB assistance; policy design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Qualitative case study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Peru single-country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n=1 (single country)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WB support was limited during pension reform; design influenced by Chilean model; low coverage remains a problem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quantitative regression; single country; no project-level outcome variable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LOW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EXCLUDED – single country, purely qualitative/descriptive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P09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World Bank IEG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2016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Solomon Islands Rural Development Program – Project Performance Assessment Report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World Bank PPAR Report No. 110914-SB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Single Project PPAR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 were the outcomes of the Solomon Islands Rural Development Program Phase I?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Project outcome rating (Moderately Satisfactory)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Project design complexity; CDD approach; geographic factors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PPAR qualitative/observational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Single project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Moderately satisfactory outcome; overly complex design ill-suited to geographic context; lessons for CDD in small island states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Single project; no regression; no quantitative predictors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LOW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EXCLUDED – single project PPAR; n=1; purely descriptive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Picciotto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OED: The First 30 Years – The Logic of Renewal: Evaluation at the World Bank (1992-2002)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World Bank OED Keynote/Report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Evaluation Methodology History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 has OED achieved in evaluation over 30 years and what lies ahead?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OED output measures (counts)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OED renewal strategy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Descriptive/rhetorical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World Bank OED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OED produced ~279 evaluation summaries/year; positive trend in project performance linked partly to evaluation feedback loops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quantitative project-level analysis; no regression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LOW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EXCLUDED – keynote speech / descriptive institutional history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World Bank IEG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Financial Sector Evaluation [unreadable]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EXCLUDED – file unreadable/empty (no extractable content)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World Bank IEG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c.2020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IEG Evaluation Methodology and Rating Trends – West and Central Africa Education Operations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World Bank IEG Internal Document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Evaluation Methodology / Descriptive Trends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How has IEG rated education operations in WCA and what does the rating methodology entail?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IEG outcome ratings distribution (% by category)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Fiscal year; project objectives ambition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Descriptive trend analysis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IEG WCA education projects FY09-FY17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Multiple (aggregate)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 improvement in ratings FY09-FY17 (MU- decreased, MS+ increased); cautions that rating improvement may partly reflect more cautious objective-setting rather than actual improvement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regression; no project-level predictors tested; WCA education only; cannot establish causal claims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MODERATE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EXCLUDED – descriptive trend analysis; useful for understanding IEG rating inflation/conservatism concern but no regression</w:t>
            </w:r>
          </w:p>
        </w:tc>
      </w:tr>
    </w:tbl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TAB B — DEEP-READ PAPERS (16 fields each; Papers: P01, P04, P05, P06)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Only papers coded Deep_Read=YES appear below. These are the four papers most directly informing Brandon's research model and gap narrative.</w:t>
      </w:r>
    </w:p>
    <w:tbl>
      <w:tblPr>
        <w:tblW w:type="dxa" w:w="2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2000"/>
        <w:gridCol w:w="1500"/>
        <w:gridCol w:w="1800"/>
        <w:gridCol w:w="900"/>
        <w:gridCol w:w="900"/>
        <w:gridCol w:w="1500"/>
        <w:gridCol w:w="1500"/>
        <w:gridCol w:w="1500"/>
        <w:gridCol w:w="1500"/>
        <w:gridCol w:w="1500"/>
        <w:gridCol w:w="1200"/>
        <w:gridCol w:w="700"/>
        <w:gridCol w:w="1200"/>
        <w:gridCol w:w="2000"/>
        <w:gridCol w:w="2000"/>
      </w:tblGrid>
      <w:tr>
        <w:trPr>
          <w:tblHeader/>
        </w:trPr>
        <w:tc>
          <w:tcPr>
            <w:tcW w:type="dxa" w:w="7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Paper_ID</w:t>
            </w:r>
          </w:p>
        </w:tc>
        <w:tc>
          <w:tcPr>
            <w:tcW w:type="dxa" w:w="11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Authors_Year</w:t>
            </w:r>
          </w:p>
        </w:tc>
        <w:tc>
          <w:tcPr>
            <w:tcW w:type="dxa" w:w="20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Model_Specification</w:t>
            </w:r>
          </w:p>
        </w:tc>
        <w:tc>
          <w:tcPr>
            <w:tcW w:type="dxa" w:w="15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Identification_Strategy</w:t>
            </w:r>
          </w:p>
        </w:tc>
        <w:tc>
          <w:tcPr>
            <w:tcW w:type="dxa" w:w="18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Control_Variables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Fixed_Effects</w:t>
            </w:r>
          </w:p>
        </w:tc>
        <w:tc>
          <w:tcPr>
            <w:tcW w:type="dxa" w:w="9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Standard_Errors</w:t>
            </w:r>
          </w:p>
        </w:tc>
        <w:tc>
          <w:tcPr>
            <w:tcW w:type="dxa" w:w="15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Main_Coefficient</w:t>
            </w:r>
          </w:p>
        </w:tc>
        <w:tc>
          <w:tcPr>
            <w:tcW w:type="dxa" w:w="15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Robustness_Tests</w:t>
            </w:r>
          </w:p>
        </w:tc>
        <w:tc>
          <w:tcPr>
            <w:tcW w:type="dxa" w:w="15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Bias_Acknowledged</w:t>
            </w:r>
          </w:p>
        </w:tc>
        <w:tc>
          <w:tcPr>
            <w:tcW w:type="dxa" w:w="15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Bias_NOT_Addressed</w:t>
            </w:r>
          </w:p>
        </w:tc>
        <w:tc>
          <w:tcPr>
            <w:tcW w:type="dxa" w:w="15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Data_Source_Detail</w:t>
            </w:r>
          </w:p>
        </w:tc>
        <w:tc>
          <w:tcPr>
            <w:tcW w:type="dxa" w:w="12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Sample_Restrictions</w:t>
            </w:r>
          </w:p>
        </w:tc>
        <w:tc>
          <w:tcPr>
            <w:tcW w:type="dxa" w:w="7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Cross_Institution</w:t>
            </w:r>
          </w:p>
        </w:tc>
        <w:tc>
          <w:tcPr>
            <w:tcW w:type="dxa" w:w="12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Heterogeneity_Tests</w:t>
            </w:r>
          </w:p>
        </w:tc>
        <w:tc>
          <w:tcPr>
            <w:tcW w:type="dxa" w:w="20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Your_Advance</w:t>
            </w:r>
          </w:p>
        </w:tc>
        <w:tc>
          <w:tcPr>
            <w:tcW w:type="dxa" w:w="200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Quote_For_Paper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P01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Smets, Knack &amp; Molenaers 2012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Eq.1: Heckman probit selection (DPL receipt). Eq.2: OLS for QE on ideology + controls (n=161). Eq.3: ML recursive triangular system of 3 equations (QE→Supervision→Compliance→Outcome); assumed diagonal covariance (LR test p=0.41 fails to reject)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Heckman two-step: probit selection on distance from capital to Washington DC as excluded instrument; nonselection hazard added to outcome equation to control for unobserved selection factors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 GDP per capita; log population; CPIA score; inflation rate; incumbent tenure; G7 UN voting alignment; log loan amount; regional dummies; time trend; post-hoc: current account balance, ethnic fractionalization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Regional dummies only (not project or country FE)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Country-clustered standard errors throughout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QE effect: 0.574 increase in overall outcome per 1-point QE increase (decomposition of effects in triangular model); QE on supervision: positive and significant; QE on compliance: positive and significant; ideology dummy: QE 0.42 points higher for left-wing govts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(1) Drop private/financial sector loans (n=115 economic policy only) – ideology effect larger; (2) Expand to agriculture/energy/transport/urban (n=215) – ideology remains positive significant; (3) Binary outcome probit – marginal effect: 18% higher probability of high QE for left govts; (4) Bjornskov ideology index; (5) DPI 3-point categorical ideology; (6) Added controls: CA balance, inflation, CPIA, ethnic fractionalization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Selection bias (addressed via Heckman); possible omitted variable (staff capacity affecting both QE and supervision)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QE endogeneity to outcome not fully resolved (staff quality could jointly determine both QE and outcome); sample limited to DPLs (not investment loans); OLS assumes additive separability in triangular model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WB IEG DPL ratings 1985-2007; Database of Political Institutions (DPI) Beck et al. 2001; Bjornskov 2005 ideology index; G7 UNGA voting data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DPLs only (development policy loans); 1985-2007; excludes investment projects; observations with missing ideology or macro data excluded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Left vs right government subsample; economic policy loans only vs broader sector DPLs; narrow vs broad ideology measure; binary vs continuous QE outcome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Brandon (this study): (1) n=12,328 vs 161 – 76x larger; (2) Investment + DPL loans – full portfolio; (3) OR=27.8 (logistic) vs 0.574 OLS coefficient – comparable magnitude evidence; (4) No ideological conditioning needed – pure QE→outcome relationship; (5) Cross-portfolio generalisation that Smets et al. explicitly called for as a gap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"a one point increase in quality at entry increases the overall outcome rating more than half a point (0.574) on average...the payoff in terms of reform success is greater in investing scarce resources in project identification and preparation rather than in supervision"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P04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Heinzel &amp; Liese 2021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OLS with multiple robustness specifications; separate models for investment projects (IPF) and DPLs; dependent variable = IEG recipient performance rating (1-6); independent variables = three TTL quality proxies (past supervision score, leniency ratio, country experience)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Observational; TTL variables constructed from past behaviour as proxy for latent TTL quality (builds on Denizer et al. 2013; Bulman et al. 2017); no instrument for TTL assignment; random sample of 200 projects used to validate rotation patterns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Project size (log commitment USD); project length (days); region dummies; year of approval dummies; loan type dummy (DPL/IPF); co-TTL dummy; country-level CPIA; GDP per capita; GDP growth; government effectiveness index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Year of approval dummies; region dummies (no project or country FE reported in main spec)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Robust standard errors (heteroskedasticity); clustering not explicitly stated in available text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 ability (past avg supervision score): positive and significant for IPF; Country experience (log # prior projects in country): positive and significant for IPF; Leniency: less consistent across specifications; DPL results: staff variables not significant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Alternative variable construction (Appendix Tables A8-A10): different lag structures; excluding co-TTL projects; controlling for project length; TTL rotation robustness check; PPARs vs ICRs subsample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TTL rotation (TTL at exit vs appraisal may differ); reverse causality (good projects attract experienced TTLs); website reporting bias (coverage &lt;50% pre-2000); co-TTL averaging may mask individual effects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QE at entry not measured or controlled; TTL at appraisal (who determines QE) vs TTL at implementation distinguished only partially; spillover of omitted QE into staff effect estimates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WB Projects database (World Bank API scrape); IEG evaluation data 1986-2020; ~10,000 of 18,000 historical projects with TTL data; country-level: WDI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Investment and DPL projects with IEG rating and TTL data available; multi-country projects excluded; 1986-2020; n~3,562 with recipient performance rating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(World Bank only)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DPL vs IPF (investment) – staff effects only significant for IPF; PPAR vs ICR subsamples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Brandon advance: Heinzel &amp; Liese show staff factors explain variance in outcomes but leave QE (design quality) unmeasured. Brandon's OR=27.8 for QE fills this gap: project design quality is a stronger and more actionable predictor than individual staff attributes that are hard to manipulate at scale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"World Bank evaluations show that recipient performance varies substantially between different projects. Extant research has focused on country-level variables when explaining these variations. This article goes beyond country-level explanations and highlights the role of World Bank staff"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P05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Kilby &amp; Michaelowa 2016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Two-part model: (1) Parametric survival/hazard model (Weibull distribution, proportional hazard) for time-to-PPAR; (2) Ordered probit for IEG outcome ratings; fiscal year dummies included throughout; specifications with and without geopolitical variables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Observational cross-sectional (project as unit); no instrument for geopolitical variables; tests seven geopolitical proxies separately to avoid collinearity; hazard specification compared to Cox PH, lognormal, loglogistic – results robust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Outcome (ICR) dummy; ICR quality dummy; log Project size; log WB debt; log # WB projects in country-year; June ICR dummy; log Tourism; Years in office; Freedom House index; log Population; log GDP PC; GDP growth; Inflation; IDA dummy; Program Loan dummy; SIL dummy; regional dummies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Fiscal year dummies (based on ICR date)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Country-level clustered z-statistics reported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UNSC non-permanent membership: significant positive effect on IEG PPAR ratings (higher ratings for UNSC members during review year); ICR quality: strong negative predictor of PPAR hazard (low ICR quality → faster PPAR); Project size: hazard ratio &gt;1 (larger projects reviewed more); ICR positive outcome: significantly higher PPAR hazard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Cox PH vs Weibull vs accelerated failure-time; Gompertz, loglogistic, lognormal distributions; excluding China/India; FY2002 exclusion; alternative alignment measures (US bilateral, G7, military aid, WBEB)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PPAR selection bias in ratings (self-acknowledged as main concern); country-level clustering may not fully capture spatial correlation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QE not examined; reverse causality in PPAR selection (IEG may select based on expected finding); tourism proxy for mission desirability (potential confounder); ICR quality variable has 94% imputed values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WB IEG Project Performance Ratings database (released July 2011); projects approved 1963-2011, ICRs 1983-2012; OECD DAC for aid flows; UN voting records; Freedom House; WDI; World Bank website for WBEB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n=5,155 (baseline hazard); limited to projects with ICR prior to PPAR; hyperinflation cases (&gt;1000%) excluded; some geopolitical specs smaller due to data availability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(World Bank IEG only)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By loan type (Program vs SIL vs other investment); by income group; geopolitical variables tested one at a time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Brandon advance: Kilby &amp; Michaelowa establish that IEG ratings are subject to some geopolitical bias (UNSC effect) but that institutional/project factors remain dominant. Brandon's OR=27.8 for QE is estimated on the same IEG dataset and should acknowledge UNSC bias as a robustness concern while noting QE is measured at appraisal (pre-UNSC membership which is time-varying and random at 2-year intervals)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"We find some evidence that bureaucratic factors influence selection but only one geopolitical variable—UNSC non-permanent membership—influences IEG ratings"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P06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Raimondo 2016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Two-stage: (1) Probit to estimate propensity score for receiving high M&amp;E quality treatment; (2) Average treatment effect estimated via kernel matching PSM; OLS with sector FE as additional specification; two outcome variables: IEG rating and ICR self-rating (both 1-6)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Propensity Score Matching on observables: matches high-M&amp;E projects to low-M&amp;E projects on observable characteristics to reduce selection bias; also uses within-TTL variation (projects sharing same manager at some point) as alternative specification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 project size (USD committed); expected project duration; number of project managers (TTL turnover); sector dummies (full set of WB sector categories); government performance rating (IEG); implementing agency performance rating (IEG); CPIA annual average over project life; country fixed effects in some specs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Sector fixed effects in OLS specifications; within-TTL matching in one alternative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 explicitly stated; PSM uses bootstrapped standard errors implied; OLS specification standard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 M&amp;E quality → significantly better IEG outcome rating and ICR rating; direction confirmed after PSM balancing; effect persists across bandwidth variations; effect larger for ICR rating than IEG rating (consistent with M&amp;E informing self-evaluation)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Alternative PSM bandwidth (Epanechnikov vs Gaussian kernel); common support restriction (trim 2%, 5%); caliper matching; within-TTL specification (controls for unobserved TTL quality); placebo test on pre-treatment variables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PSM cannot eliminate unobservable confounders (e.g. committed government, capable implementing agency); objectives-based outcome rating may conflate M&amp;E quality with objective ambition; IEG and ICR share same methodology creating possible common-method bias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Pre-2006 projects excluded (no M&amp;E rating); M&amp;E is only one of four QE sub-dimensions; no instrument for M&amp;E quality assignment; PSM on observables cannot address selection on unobservables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IEG project evaluation database; investment loans evaluated Jan 2008-Dec 2014 with available M&amp;E rating; CPIA from WB; n=1,385 (from 1,683 with M&amp;E rating, after excluding DPLs)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Investment loans only (DPLs excluded); evaluated post-Jan 2008 (2-year lag after M&amp;E rating introduced 2006); must have M&amp;E quality rating; missing data exclusions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(World Bank IEG only)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By sector (some sectors show stronger M&amp;E-outcome relationship); ICR vs IEG rating as dependent variable; within-TTL subsample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Brandon advance: Raimondo tests M&amp;E quality (1 sub-dimension of QE) for n=1,385 post-2006 investment loans. Brandon tests composite QE (all sub-dimensions) for n=12,328 cross-loan-type projects across the full evaluation period (pre- and post-2006), producing OR=27.8 that is substantially larger and more generalisable. Gap Raimondo explicitly leaves: "composite QE measure across loan types and time periods"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"There is a very strong association between a project's quality of M&amp;E and its outcome rating both when rated by the project team and by IEG"</w:t>
            </w:r>
          </w:p>
        </w:tc>
      </w:tr>
    </w:tbl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STREAM SUMMARY — WB IEG METHODOLOGY STREAM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n Included / Excluded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5 included (4 Deep-Read) / 9 excluded from 14 PDFs screened.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Stream Gap (one sentence)</w:t>
      </w:r>
    </w:p>
    <w:p>
      <w:pPr>
        <w:pBdr>
          <w:left w:val="single" w:color="2471A3" w:sz="8" w:space="4"/>
        </w:pBdr>
        <w:shd w:fill="EAF2FF" w:val="clear"/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1A3A5C"/>
          <w:sz w:val="20"/>
          <w:szCs w:val="20"/>
        </w:rPr>
        <w:t xml:space="preserve">Existing IEG-stream studies establish that design-quality sub-components (QE for DPLs: Smets et al. 2012; M&amp;E quality for investment loans: Raimondo 2016), staff attributes (Heinzel &amp; Liese 2021), and rating-system biases (Kilby &amp; Michaelowa 2016) each partially predict World Bank project outcomes, but no study has tested a composite IEG quality-at-entry score as a single predictor of binary project success across the full cross-loan-type portfolio at scale (n&gt;10,000), leaving OR=27.8 across 12,328 projects as the first such estimate.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Top 3 Forward Citations to Chase</w:t>
      </w:r>
    </w:p>
    <w:p>
      <w:pPr>
        <w:spacing w:before="60" w:after="40"/>
      </w:pPr>
      <w:r>
        <w:rPr>
          <w:rFonts w:ascii="Arial" w:cs="Arial" w:eastAsia="Arial" w:hAnsi="Arial"/>
          <w:sz w:val="18"/>
          <w:szCs w:val="18"/>
        </w:rPr>
        <w:t xml:space="preserve">1.  Denizer, C., Kaufmann, D., &amp; Kraay, A. (2013). "Good countries or good projects? Macro and micro correlates of World Bank project performance." Journal of Development Economics, 105, 288-302. [Referenced in Heinzel &amp; Liese 2021, Raimondo 2016, Blanc et al. 2016 as canonical regression baseline; directly tests QE sub-components against outcome across ~6,000 WB projects; must be chased as the primary predecessor to Brandon's study]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2.  Bulman, D., Kolb, M., &amp; Kraay, A. (2017). "Passing the Test? Evidence from the World Bank's Projects." [WB Policy Research WP or journal version]. [Referenced in Heinzel &amp; Liese 2021 for TTL quality estimation; directly models TTL fixed effects on IEG outcomes; forward citation to see if composite QE is modelled alongside TTL quality]</w:t>
      </w:r>
    </w:p>
    <w:p>
      <w:pPr>
        <w:spacing w:before="40" w:after="80"/>
      </w:pPr>
      <w:r>
        <w:rPr>
          <w:rFonts w:ascii="Arial" w:cs="Arial" w:eastAsia="Arial" w:hAnsi="Arial"/>
          <w:sz w:val="18"/>
          <w:szCs w:val="18"/>
        </w:rPr>
        <w:t xml:space="preserve">3.  Geli, P., Kraay, A., &amp; Nobakht, H. (2014). "Predicting World Bank Project Outcome Ratings." WB Policy Research Working Paper 7001. [Referenced in Blanc et al. 2016 and Raimondo 2016; uses regression to predict IEG outcome ratings from ISR signals including QE proxy; directly adjacent to Brandon's predictive model; likely uses larger n than Raimondo 2016]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Copy-Paste Ready Output for Synthesis Project</w:t>
      </w:r>
    </w:p>
    <w:p>
      <w:pPr>
        <w:pBdr>
          <w:left w:val="single" w:color="2E4057" w:sz="6" w:space="4"/>
        </w:pBdr>
        <w:shd w:fill="F9F9F9" w:val="clear"/>
        <w:spacing w:before="60"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WB IEG METHODOLOGY STREAM (5 papers; 4 deep-read) | Stream gap: No study has tested composite IEG QE as a single predictor of binary project success across the full cross-loan-type WB portfolio at scale. | Key predecessors: Smets et al. (2012) [DPLs, n=161, QE effect=0.574]; Raimondo (2016) [investment loans, n=1,385, M&amp;E sub-dimension, PSM]; Heinzel &amp; Liese (2021) [n~3,562, staff factors, IEG]; Kilby &amp; Michaelowa (2016) [n=5,155, rating bias, UNSC]. | Brandon advance: OR=27.8 on composite QE across n=12,328 cross-loan-type projects fills the exact gap left by all four predecessors. | Forward citations to chase: Denizer et al. 2013 (JDE); Bulman et al. 2017; Geli et al. 2014 (WB WP 7001).</w:t>
      </w:r>
    </w:p>
    <w:p>
      <w:pPr>
        <w:spacing w:before="200" w:after="0"/>
      </w:pPr>
      <w:r>
        <w:rPr>
          <w:sz w:val="18"/>
          <w:szCs w:val="18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Generated for: Steve Brandon PhD Candidate, QUT/Griffith | Stream: WB IEG Methodology | Date: February 2026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2026-02-23T01:21:03.929Z</dcterms:created>
  <dcterms:modified xsi:type="dcterms:W3CDTF">2026-02-23T01:21:03.929Z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