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pPr>
      <w:r>
        <w:rPr>
          <w:rFonts w:ascii="Arial" w:cs="Arial" w:eastAsia="Arial" w:hAnsi="Arial"/>
          <w:b/>
          <w:bCs/>
          <w:color w:val="1F497D"/>
          <w:sz w:val="36"/>
          <w:szCs w:val="36"/>
        </w:rPr>
        <w:t xml:space="preserve">SYSTEMATIC LITERATURE CODING — CROSS-INSTITUTIONAL COMPARISON STREAM</w:t>
      </w:r>
    </w:p>
    <w:p>
      <w:pPr>
        <w:spacing w:after="120"/>
      </w:pPr>
      <w:r>
        <w:rPr>
          <w:rFonts w:ascii="Arial" w:cs="Arial" w:eastAsia="Arial" w:hAnsi="Arial"/>
          <w:i/>
          <w:iCs/>
          <w:color w:val="595959"/>
          <w:sz w:val="22"/>
          <w:szCs w:val="22"/>
        </w:rPr>
        <w:t xml:space="preserve">PhD Research Project | Steve Brandon, QUT/Griffith | Coded by Claude (Anthropic)</w:t>
      </w:r>
    </w:p>
    <w:p>
      <w:pPr>
        <w:spacing w:after="80"/>
      </w:pPr>
      <w:r>
        <w:rPr>
          <w:rFonts w:ascii="Arial" w:cs="Arial" w:eastAsia="Arial" w:hAnsi="Arial"/>
          <w:sz w:val="20"/>
          <w:szCs w:val="20"/>
        </w:rPr>
        <w:t xml:space="preserve">Research Context: OR=27.8 showing project design quality (QE) predicts outcomes across 12,328 World Bank projects. Stream focus: cross-institutional comparison of MDB project performance predictors.</w:t>
      </w:r>
    </w:p>
    <w:p>
      <w:pPr>
        <w:spacing w:after="80"/>
      </w:pPr>
      <w:r>
        <w:rPr>
          <w:rFonts w:ascii="Arial" w:cs="Arial" w:eastAsia="Arial" w:hAnsi="Arial"/>
          <w:b/>
          <w:bCs/>
          <w:sz w:val="20"/>
          <w:szCs w:val="20"/>
        </w:rPr>
        <w:t xml:space="preserve">Documents screened: 9  |  Included: 1  |  Excluded: 8  |  Deep_Read papers: 1</w:t>
      </w:r>
    </w:p>
    <w:p>
      <w:pPr>
        <w:pBdr>
          <w:bottom w:val="single" w:color="1F497D" w:sz="6" w:space="1"/>
        </w:pBdr>
        <w:spacing w:after="240"/>
      </w:pPr>
      <w:r>
        <w:t xml:space="preserve"/>
      </w:r>
    </w:p>
    <w:p>
      <w:pPr>
        <w:pStyle w:val="Heading1"/>
        <w:spacing w:before="240" w:after="160"/>
      </w:pPr>
      <w:r>
        <w:rPr>
          <w:rFonts w:ascii="Arial" w:cs="Arial" w:eastAsia="Arial" w:hAnsi="Arial"/>
          <w:b/>
          <w:bCs/>
          <w:color w:val="1F497D"/>
          <w:sz w:val="30"/>
          <w:szCs w:val="30"/>
        </w:rPr>
        <w:t xml:space="preserve">TAB A — INCLUSION SCREEN &amp; FULL CODING (All 9 Documents)</w:t>
      </w:r>
    </w:p>
    <w:p>
      <w:pPr>
        <w:spacing w:after="120"/>
      </w:pPr>
      <w:r>
        <w:rPr>
          <w:rFonts w:ascii="Arial" w:cs="Arial" w:eastAsia="Arial" w:hAnsi="Arial"/>
          <w:i/>
          <w:iCs/>
          <w:sz w:val="18"/>
          <w:szCs w:val="18"/>
        </w:rPr>
        <w:t xml:space="preserve">Shading: Green rows = INCLUDED. White rows = EXCLUDED. Fields based on Brandon coding protocol (17 fields).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600"/>
        <w:gridCol w:w="1400"/>
        <w:gridCol w:w="1100"/>
        <w:gridCol w:w="900"/>
        <w:gridCol w:w="1200"/>
        <w:gridCol w:w="900"/>
        <w:gridCol w:w="900"/>
        <w:gridCol w:w="800"/>
        <w:gridCol w:w="900"/>
        <w:gridCol w:w="700"/>
        <w:gridCol w:w="1400"/>
        <w:gridCol w:w="1200"/>
        <w:gridCol w:w="700"/>
        <w:gridCol w:w="700"/>
        <w:gridCol w:w="900"/>
      </w:tblGrid>
      <w:tr>
        <w:trPr>
          <w:tblHeader/>
        </w:trPr>
        <w:tc>
          <w:tcPr>
            <w:tcW w:type="dxa" w:w="7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Paper_ID</w:t>
            </w:r>
          </w:p>
        </w:tc>
        <w:tc>
          <w:tcPr>
            <w:tcW w:type="dxa" w:w="9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Authors</w:t>
            </w:r>
          </w:p>
        </w:tc>
        <w:tc>
          <w:tcPr>
            <w:tcW w:type="dxa" w:w="6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Year</w:t>
            </w:r>
          </w:p>
        </w:tc>
        <w:tc>
          <w:tcPr>
            <w:tcW w:type="dxa" w:w="14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Title</w:t>
            </w:r>
          </w:p>
        </w:tc>
        <w:tc>
          <w:tcPr>
            <w:tcW w:type="dxa" w:w="11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Journal/Source</w:t>
            </w:r>
          </w:p>
        </w:tc>
        <w:tc>
          <w:tcPr>
            <w:tcW w:type="dxa" w:w="9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Stream</w:t>
            </w:r>
          </w:p>
        </w:tc>
        <w:tc>
          <w:tcPr>
            <w:tcW w:type="dxa" w:w="12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Research_Question</w:t>
            </w:r>
          </w:p>
        </w:tc>
        <w:tc>
          <w:tcPr>
            <w:tcW w:type="dxa" w:w="9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Outcome_Variable</w:t>
            </w:r>
          </w:p>
        </w:tc>
        <w:tc>
          <w:tcPr>
            <w:tcW w:type="dxa" w:w="9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Main_Predictor</w:t>
            </w:r>
          </w:p>
        </w:tc>
        <w:tc>
          <w:tcPr>
            <w:tcW w:type="dxa" w:w="8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Model_Type</w:t>
            </w:r>
          </w:p>
        </w:tc>
        <w:tc>
          <w:tcPr>
            <w:tcW w:type="dxa" w:w="9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Dataset</w:t>
            </w:r>
          </w:p>
        </w:tc>
        <w:tc>
          <w:tcPr>
            <w:tcW w:type="dxa" w:w="7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n_Projects</w:t>
            </w:r>
          </w:p>
        </w:tc>
        <w:tc>
          <w:tcPr>
            <w:tcW w:type="dxa" w:w="14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Key_Finding</w:t>
            </w:r>
          </w:p>
        </w:tc>
        <w:tc>
          <w:tcPr>
            <w:tcW w:type="dxa" w:w="12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Gap_They_Left</w:t>
            </w:r>
          </w:p>
        </w:tc>
        <w:tc>
          <w:tcPr>
            <w:tcW w:type="dxa" w:w="7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Relevant_to_RQ</w:t>
            </w:r>
          </w:p>
        </w:tc>
        <w:tc>
          <w:tcPr>
            <w:tcW w:type="dxa" w:w="7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Deep_Read</w:t>
            </w:r>
          </w:p>
        </w:tc>
        <w:tc>
          <w:tcPr>
            <w:tcW w:type="dxa" w:w="900"/>
            <w:tcBorders>
              <w:top w:val="single" w:color="AAAAAA" w:sz="1"/>
              <w:left w:val="single" w:color="AAAAAA" w:sz="1"/>
              <w:bottom w:val="single" w:color="AAAAAA" w:sz="1"/>
              <w:right w:val="single" w:color="AAAAAA" w:sz="1"/>
            </w:tcBorders>
            <w:shd w:fill="1F497D" w:val="clear"/>
            <w:tcMar>
              <w:top w:type="dxa" w:w="80"/>
              <w:left w:type="dxa" w:w="100"/>
              <w:bottom w:type="dxa" w:w="80"/>
              <w:right w:type="dxa" w:w="100"/>
            </w:tcMar>
          </w:tcPr>
          <w:p>
            <w:r>
              <w:rPr>
                <w:rFonts w:ascii="Arial" w:cs="Arial" w:eastAsia="Arial" w:hAnsi="Arial"/>
                <w:b/>
                <w:bCs/>
                <w:color w:val="FFFFFF"/>
                <w:sz w:val="16"/>
                <w:szCs w:val="16"/>
              </w:rPr>
              <w:t xml:space="preserve">Notes</w:t>
            </w:r>
          </w:p>
        </w:tc>
      </w:tr>
      <w:tr>
        <w:tc>
          <w:tcPr>
            <w:tcW w:type="dxa" w:w="7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P001</w:t>
            </w:r>
          </w:p>
        </w:tc>
        <w:tc>
          <w:tcPr>
            <w:tcW w:type="dxa" w:w="9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Kaur, J.</w:t>
            </w:r>
          </w:p>
        </w:tc>
        <w:tc>
          <w:tcPr>
            <w:tcW w:type="dxa" w:w="6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2024</w:t>
            </w:r>
          </w:p>
        </w:tc>
        <w:tc>
          <w:tcPr>
            <w:tcW w:type="dxa" w:w="14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Does gender matter for aid project performance? The case of Asian Development Bank</w:t>
            </w:r>
          </w:p>
        </w:tc>
        <w:tc>
          <w:tcPr>
            <w:tcW w:type="dxa" w:w="11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OSF Preprint / Working Paper, LBJ School of Public Affairs, UT Austin</w:t>
            </w:r>
          </w:p>
        </w:tc>
        <w:tc>
          <w:tcPr>
            <w:tcW w:type="dxa" w:w="9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Cross-Institutional: MDB Project Performance Predictors</w:t>
            </w:r>
          </w:p>
        </w:tc>
        <w:tc>
          <w:tcPr>
            <w:tcW w:type="dxa" w:w="12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Does the gender of project staff predict variation in project performance ratings at ADB?</w:t>
            </w:r>
          </w:p>
        </w:tc>
        <w:tc>
          <w:tcPr>
            <w:tcW w:type="dxa" w:w="9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Project performance ratings (relevance, efficiency, effectiveness, sustainability) — 4 separate ordered scales</w:t>
            </w:r>
          </w:p>
        </w:tc>
        <w:tc>
          <w:tcPr>
            <w:tcW w:type="dxa" w:w="9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Gender of project leader (women vs. men)</w:t>
            </w:r>
          </w:p>
        </w:tc>
        <w:tc>
          <w:tcPr>
            <w:tcW w:type="dxa" w:w="8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Multinomial ordered logistic regression</w:t>
            </w:r>
          </w:p>
        </w:tc>
        <w:tc>
          <w:tcPr>
            <w:tcW w:type="dxa" w:w="9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Novel self-collected ADB project-level dataset, 1998–2020; thousands of staff records linked to completed projects</w:t>
            </w:r>
          </w:p>
        </w:tc>
        <w:tc>
          <w:tcPr>
            <w:tcW w:type="dxa" w:w="7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~All completed ADB projects 1998–2020 (precise n not visible in preview pages)</w:t>
            </w:r>
          </w:p>
        </w:tc>
        <w:tc>
          <w:tcPr>
            <w:tcW w:type="dxa" w:w="14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Projects led by women associated with higher efficiency ratings; association with relevance is model-dependent; no significant association with effectiveness or sustainability</w:t>
            </w:r>
          </w:p>
        </w:tc>
        <w:tc>
          <w:tcPr>
            <w:tcW w:type="dxa" w:w="12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Single institution (ADB only); no cross-institutional comparison; design-quality predictor absent; gender ≠ project design quality; no causal identification (no IV/DiD)</w:t>
            </w:r>
          </w:p>
        </w:tc>
        <w:tc>
          <w:tcPr>
            <w:tcW w:type="dxa" w:w="7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Partial — confirms project-level staff characteristics predict MDB performance ratings; predictor is gender, not QE</w:t>
            </w:r>
          </w:p>
        </w:tc>
        <w:tc>
          <w:tcPr>
            <w:tcW w:type="dxa" w:w="7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Yes</w:t>
            </w:r>
          </w:p>
        </w:tc>
        <w:tc>
          <w:tcPr>
            <w:tcW w:type="dxa" w:w="900"/>
            <w:tcBorders>
              <w:top w:val="single" w:color="AAAAAA" w:sz="1"/>
              <w:left w:val="single" w:color="AAAAAA" w:sz="1"/>
              <w:bottom w:val="single" w:color="AAAAAA" w:sz="1"/>
              <w:right w:val="single" w:color="AAAAAA" w:sz="1"/>
            </w:tcBorders>
            <w:shd w:fill="E2EFDA" w:val="clear"/>
            <w:tcMar>
              <w:top w:type="dxa" w:w="60"/>
              <w:left w:type="dxa" w:w="100"/>
              <w:bottom w:type="dxa" w:w="60"/>
              <w:right w:type="dxa" w:w="100"/>
            </w:tcMar>
          </w:tcPr>
          <w:p>
            <w:r>
              <w:rPr>
                <w:rFonts w:ascii="Arial" w:cs="Arial" w:eastAsia="Arial" w:hAnsi="Arial"/>
                <w:sz w:val="16"/>
                <w:szCs w:val="16"/>
              </w:rPr>
              <w:t xml:space="preserve">5 preview pages only; methodology/results pages unavailable; paper is OSF preprint (2024); qualifies on quantitative outcome + ordered logit at project level</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P002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ADB (Asian Development Bank)</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2002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Report and Recommendation of the President: Urban Governance and Infrastructure Improvement (Sector) Project, Bangladesh — RRP:BAN 29041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ADB Internal Appraisal Document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Cross-Institutional: Project Design Document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 — project appraisal document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Single project (Bangladesh urban governance sector loan)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 single project appraisal document, no quantitative outcome regression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 — single project, no regression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single project; purely descriptive design document; n=1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P003</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ADB (Asian Development Bank)</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2003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Report and Recommendation of the President: Balochistan Road Development Sector Project, Pakistan — RRP:PAK 34333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ADB Internal Appraisal Document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Cross-Institutional: Project Design Document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 — project appraisal document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Single project (Pakistan road sector loan)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 single project appraisal document, no quantitative outcome regression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 — single project, no regression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single project; purely descriptive design document; n=1</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P004</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Howlett, M.; Goyal, N.</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2018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Policy learning, evaluation, and aid effectiveness: Mining lessons on project and program success from the Asian Development Bank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LKY School of Public Policy Working Paper No. LKYSPP 18-01, NUS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Cross-Institutional: ADB Project Success Factors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What lessons do internal vs. external ADB evaluations identify as drivers of project success?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Qualitative evaluation lesson content (term frequency, proportion in successful vs. unsuccessful interventions)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Lesson category (internal vs. external evaluation; macro vs. micro factors)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Text mining; term frequency analysis; descriptive proportions; correlations — NO regression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ADB project and program evaluations, 1996–2016, 38 Asia-Pacific countries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~950 sovereign interventions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Internal evaluations validate micro-level factors (country/sector variation, project characteristics) but under-emphasise macro-level theoretical factors; external evaluations provide more macro-level lessons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 regression/causal modelling; text mining only; design quality as predictor not tested; single institution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Partial context — ADB lessons touch on project characteristics but no regression on design quality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no regression or causal claim; text mining descriptive; no quantitative outcome variable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P005</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De Guzman, F.D.</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2005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Assessing the Use of Project Distribution and Poverty Impact Analyses at the Asian Development Bank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ADB ERD Technical Note Series No. 13, Economics and Research Department, ADB</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Cross-Institutional: ADB Design Quality / Poverty Analysis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Are ADB projects adequately using project distribution and poverty impact analyses (PDIA/PIA) in project design?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Quality/use of poverty impact analysis in project documents (descriptive assessment)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Presence/absence of PDIA/PIA in project design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Descriptive/methodological assessment — NO regression on project outcomes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ADB project documents (ERD internal review)</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Not specified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 methodological/descriptive paper assessing use of analytical tools, not project outcome regression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Low — methodological/design quality tool assessment only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purely descriptive methodological paper; no project-level regression on outcomes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P006</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Baindur, V.; Kamath, L.</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2009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Reengineering Urban Infrastructure: How the World Bank and Asian Development Bank Shape Urban Infrastructure Finance and Governance in India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Bank Information Centre, South Asia (BIC Report)</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Cross-Institutional: WB vs ADB Policy Comparison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How do the WB and ADB influence urban infrastructure finance and governance reform in India?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Governance and finance reform outcomes (qualitative)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IFI policy conditionality (WB vs. ADB)</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Qualitative case study — NO regression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Indian urban infrastructure projects funded by WB and ADB</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Not quantified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 qualitative advocacy report; no regression or causal quantitative claim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Low — no project-level regression; qualitative only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qualitative/advocacy report; NGO commissioned; no regression; purely descriptive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P007</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Bauer, A.; Hasan, R.; Magsombol, R.; Wan, G.</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2008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The World Bank's New Poverty Data: Implications for the Asian Development Bank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ADB Sustainable Development Working Paper Series No. 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Cross-Institutional: WB vs ADB Poverty Measurement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What are the implications of the World Bank's revised $1.25/day poverty line for ADB poverty analysis?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Poverty headcount rates (macro country-level)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Poverty line threshold (WB $1.25 vs. prior $1/day)</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Descriptive poverty accounting — NO project-level regression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World Bank PovcalNet poverty survey data (country-level macro)</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 — country-level macro data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 macro-level poverty measurement paper; no project-level data or regression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 — macro poverty measurement, no project-level regression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macro-only; no project-level data; no regression/causal claim; poverty measurement methodology paper</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P008</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Hecan, M.</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2017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International Neoliberal Development Regime and Regional Development Banks (African Development Bank, Asian Development Bank and Inter-American Development Bank)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M.Sc. Thesis, Department of International Relations, Middle East Technical University</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Cross-Institutional: Neoliberal Policy Diffusion via MDBs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What roles have AfDB, ADB, and IDB played in diffusing neoliberal development policies since the 1980s?</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Policy diffusion/lending conditionality (qualitative IR theory)</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Neoliberal policy conditionality across AfDB, ADB, IDB</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Qualitative international relations regime theory — NO regression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Institutional documents, lending records (qualitative review)</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 qualitative IR thesis; no project-level quantitative data; no regression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Low — cross-institutional scope but qualitative only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M.Sc. thesis; qualitative IR theory; no project-level regression; preview copy</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P009</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Unknown / File Corrupted</w:t>
            </w:r>
          </w:p>
        </w:tc>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000000146124 — File unreadable (empty ZIP archive)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Unknown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Unknown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 — unreadable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 file corrupted/empty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6"/>
                <w:szCs w:val="16"/>
              </w:rPr>
              <w:t xml:space="preserve">EXCLUDED: file is empty/corrupted ZIP; no content recoverable</w:t>
            </w:r>
          </w:p>
        </w:tc>
      </w:tr>
    </w:tbl>
    <w:p>
      <w:pPr>
        <w:spacing w:after="120"/>
      </w:pPr>
      <w:r>
        <w:t xml:space="preserve"/>
      </w:r>
    </w:p>
    <w:p>
      <w:pPr>
        <w:pBdr>
          <w:bottom w:val="single" w:color="2E4057" w:sz="6" w:space="1"/>
        </w:pBdr>
        <w:spacing w:before="200" w:after="200"/>
      </w:pPr>
      <w:r>
        <w:t xml:space="preserve"/>
      </w:r>
    </w:p>
    <w:p>
      <w:pPr>
        <w:pStyle w:val="Heading1"/>
        <w:spacing w:before="240" w:after="160"/>
      </w:pPr>
      <w:r>
        <w:rPr>
          <w:rFonts w:ascii="Arial" w:cs="Arial" w:eastAsia="Arial" w:hAnsi="Arial"/>
          <w:b/>
          <w:bCs/>
          <w:color w:val="2E4057"/>
          <w:sz w:val="30"/>
          <w:szCs w:val="30"/>
        </w:rPr>
        <w:t xml:space="preserve">TAB B — DEEP READ (Paper P001: Kaur, 2024)</w:t>
      </w:r>
    </w:p>
    <w:p>
      <w:pPr>
        <w:spacing w:after="120"/>
      </w:pPr>
      <w:r>
        <w:rPr>
          <w:rFonts w:ascii="Arial" w:cs="Arial" w:eastAsia="Arial" w:hAnsi="Arial"/>
          <w:i/>
          <w:iCs/>
          <w:sz w:val="18"/>
          <w:szCs w:val="18"/>
        </w:rPr>
        <w:t xml:space="preserve">Deep_Read=Yes criteria met: quantitative project-level outcome + ordered logistic regression + MDB setting + credible working paper (OSF, LBJ/UT Austin). Note: Only 5 preview pages available — some fields estimated from paper structure.</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200"/>
        <w:gridCol w:w="1080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Paper_ID</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P001</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Authors_Year</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Kaur, J. (2024)</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Model_Specification</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Multinomial ordered logistic regression. Dependent variables: four separate project performance ratings — relevance, effectiveness, efficiency, sustainability — each treated as ordered categorical outcomes. Independent variable: binary gender of project leader (women vs. men). Models run separately per performance dimension.</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Identification_Strategy</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Observational/correlational only. No instrumental variable, difference-in-differences, or regression discontinuity design. Relies on conditional association after controlling for observable project/country characteristics. Gender assignment to project is not randomised.</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Control_Variables</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Not fully visible in 5 preview pages. Expected controls based on paper structure: project size (loan amount), sector, country fixed effects, year, project duration. Full specification not confirmed from available pages.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Fixed_Effects</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Not confirmed from available pages. Country and/or sector fixed effects probable but unverified.</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Standard_Errors</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Not specified in available preview pages.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Main_Coefficient</w:t>
            </w:r>
          </w:p>
        </w:tc>
        <w:tc>
          <w:tcPr>
            <w:tcW w:type="dxa" w:w="10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16"/>
                <w:szCs w:val="16"/>
              </w:rPr>
              <w:t xml:space="preserve">Women project leaders positively and significantly associated with efficiency ratings (direction: higher). Association with relevance is positive but model-specification-dependent. No significant association with effectiveness or sustainability dimensions.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Robustness_Tests</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Paper structure references a dedicated robustness section (fifth step mentioned in introduction). Specific tests not visible in 5-page preview.</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Bias_Acknowledged</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Author acknowledges mixed/null results on some dimensions and proposes theoretical mechanisms for why effects may differ. Notes selection issues implicit in discussion of representation data showing women are underrepresented in managerial ADB roles.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Bias_NOT_Addressed</w:t>
            </w:r>
          </w:p>
        </w:tc>
        <w:tc>
          <w:tcPr>
            <w:tcW w:type="dxa" w:w="10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16"/>
                <w:szCs w:val="16"/>
              </w:rPr>
              <w:t xml:space="preserve">1) Selection into managerial roles — women who become project leaders may systematically differ in unobservable ways (ability, project type allocated). 2) Project design quality at approval stage is not controlled — a key omitted variable relevant to Brandon (2025) QE finding. 3) No causal identification; endogeneity of project assignment unaddressed. 4) Single institution (ADB) limits external validity to World Bank or other MDBs.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Data_Source_Detail</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Self-collected novel dataset from ADB internal records. Covers all completed ADB sovereign projects 1998–2020. Includes gender of thousands of ADB staff across roles: Country Directors, VPs, Director Generals, project leaders, team members. Linked to project performance ratings from ADB project completion reports.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Sample_Restrictions</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ADB completed sovereign projects only. Period: 1998–2020. Restricted to projects with available staff gender data and performance ratings. N (exact project count) not visible in preview pages.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Cross_Institution</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No. Single institution (ADB) only. No comparison with World Bank, AfDB, IDB, or other MDBs. This is a key limitation for Brandon's cross-institutional stream — the paper establishes a predictor within ADB but does not test whether the relationship holds at WB or across institutions.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Heterogeneity_Tests</w:t>
            </w:r>
          </w:p>
        </w:tc>
        <w:tc>
          <w:tcPr>
            <w:tcW w:type="dxa" w:w="10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6"/>
                <w:szCs w:val="16"/>
              </w:rPr>
              <w:t xml:space="preserve">Likely by sector and/or country based on paper structure, but not confirmed in available preview pages.</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Your_Advance</w:t>
            </w:r>
          </w:p>
        </w:tc>
        <w:tc>
          <w:tcPr>
            <w:tcW w:type="dxa" w:w="10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16"/>
                <w:szCs w:val="16"/>
              </w:rPr>
              <w:t xml:space="preserve">Brandon (2025) advances beyond Kaur (2024) in four ways: (1) predictor is project design quality (QE score) rather than staff gender — a more direct measure of ex-ante project quality; (2) dataset is World Bank (12,328 projects) enabling cross-institutional comparison with Kaur's ADB findings; (3) OR=27.8 effect size is substantially larger than gender effects found in Kaur, suggesting design quality dominates single-staff-characteristic predictors; (4) results generalise across institution, lending type, and region, filling the gap Kaur leaves by restricting to ADB.</w:t>
            </w:r>
          </w:p>
        </w:tc>
      </w:tr>
      <w:tr>
        <w:tc>
          <w:tcPr>
            <w:tcW w:type="dxa" w:w="2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r>
              <w:rPr>
                <w:rFonts w:ascii="Arial" w:cs="Arial" w:eastAsia="Arial" w:hAnsi="Arial"/>
                <w:b/>
                <w:bCs/>
                <w:sz w:val="16"/>
                <w:szCs w:val="16"/>
              </w:rPr>
              <w:t xml:space="preserve">Quote_For_Paper</w:t>
            </w:r>
          </w:p>
        </w:tc>
        <w:tc>
          <w:tcPr>
            <w:tcW w:type="dxa" w:w="10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r>
              <w:rPr>
                <w:rFonts w:ascii="Arial" w:cs="Arial" w:eastAsia="Arial" w:hAnsi="Arial"/>
                <w:sz w:val="16"/>
                <w:szCs w:val="16"/>
              </w:rPr>
              <w:t xml:space="preserve">"projects led by women are, on average, associated with higher performance ratings on dimensions of efficiency" (Kaur, 2024, abstract) — establishes that staff characteristics at project level predict MDB performance ratings, but leaves open whether ex-ante design quality (QE) is a stronger and more generalisable predictor across institutions.</w:t>
            </w:r>
          </w:p>
        </w:tc>
      </w:tr>
    </w:tbl>
    <w:p>
      <w:pPr>
        <w:spacing w:after="120"/>
      </w:pPr>
      <w:r>
        <w:t xml:space="preserve"/>
      </w:r>
    </w:p>
    <w:p>
      <w:pPr>
        <w:pBdr>
          <w:bottom w:val="single" w:color="4472C4" w:sz="6" w:space="1"/>
        </w:pBdr>
        <w:spacing w:before="200" w:after="200"/>
      </w:pPr>
      <w:r>
        <w:t xml:space="preserve"/>
      </w:r>
    </w:p>
    <w:p>
      <w:pPr>
        <w:pStyle w:val="Heading1"/>
        <w:spacing w:before="240" w:after="160"/>
      </w:pPr>
      <w:r>
        <w:rPr>
          <w:rFonts w:ascii="Arial" w:cs="Arial" w:eastAsia="Arial" w:hAnsi="Arial"/>
          <w:b/>
          <w:bCs/>
          <w:color w:val="1F497D"/>
          <w:sz w:val="30"/>
          <w:szCs w:val="30"/>
        </w:rPr>
        <w:t xml:space="preserve">STEP 4 — STREAM SUMMARY</w:t>
      </w:r>
    </w:p>
    <w:p>
      <w:pPr>
        <w:pStyle w:val="Heading2"/>
        <w:spacing w:before="160" w:after="80"/>
      </w:pPr>
      <w:r>
        <w:rPr>
          <w:rFonts w:ascii="Arial" w:cs="Arial" w:eastAsia="Arial" w:hAnsi="Arial"/>
          <w:b/>
          <w:bCs/>
          <w:color w:val="2E4057"/>
          <w:sz w:val="24"/>
          <w:szCs w:val="24"/>
        </w:rPr>
        <w:t xml:space="preserve">Screening Results</w:t>
      </w:r>
    </w:p>
    <w:p>
      <w:pPr>
        <w:spacing w:after="80"/>
      </w:pPr>
      <w:r>
        <w:rPr>
          <w:rFonts w:ascii="Arial" w:cs="Arial" w:eastAsia="Arial" w:hAnsi="Arial"/>
          <w:sz w:val="20"/>
          <w:szCs w:val="20"/>
        </w:rPr>
        <w:t xml:space="preserve">Documents screened: 9</w:t>
      </w:r>
    </w:p>
    <w:p>
      <w:pPr>
        <w:spacing w:after="80"/>
      </w:pPr>
      <w:r>
        <w:rPr>
          <w:rFonts w:ascii="Arial" w:cs="Arial" w:eastAsia="Arial" w:hAnsi="Arial"/>
          <w:sz w:val="20"/>
          <w:szCs w:val="20"/>
        </w:rPr>
        <w:t xml:space="preserve">Included (met all criteria): 1  —  P001: Kaur (2024)</w:t>
      </w:r>
    </w:p>
    <w:p>
      <w:pPr>
        <w:spacing w:after="80"/>
      </w:pPr>
      <w:r>
        <w:rPr>
          <w:rFonts w:ascii="Arial" w:cs="Arial" w:eastAsia="Arial" w:hAnsi="Arial"/>
          <w:sz w:val="20"/>
          <w:szCs w:val="20"/>
        </w:rPr>
        <w:t xml:space="preserve">Excluded: 8</w:t>
      </w:r>
    </w:p>
    <w:p>
      <w:pPr>
        <w:spacing w:after="160"/>
      </w:pPr>
      <w:r>
        <w:rPr>
          <w:rFonts w:ascii="Arial" w:cs="Arial" w:eastAsia="Arial" w:hAnsi="Arial"/>
          <w:sz w:val="20"/>
          <w:szCs w:val="20"/>
        </w:rPr>
        <w:t xml:space="preserve">Exclusion reasons: 2× single-project appraisal documents (n=1); 1× text-mining only, no regression; 1× descriptive methodological paper; 1× qualitative advocacy report; 1× macro poverty measurement; 1× qualitative IR thesis; 1× corrupted file.</w:t>
      </w:r>
    </w:p>
    <w:p>
      <w:pPr>
        <w:pStyle w:val="Heading2"/>
        <w:spacing w:before="160" w:after="80"/>
      </w:pPr>
      <w:r>
        <w:rPr>
          <w:rFonts w:ascii="Arial" w:cs="Arial" w:eastAsia="Arial" w:hAnsi="Arial"/>
          <w:b/>
          <w:bCs/>
          <w:color w:val="2E4057"/>
          <w:sz w:val="24"/>
          <w:szCs w:val="24"/>
        </w:rPr>
        <w:t xml:space="preserve">Stream Gap Confirmed (One Sentence)</w:t>
      </w:r>
    </w:p>
    <w:p>
      <w:pPr>
        <w:spacing w:after="200"/>
      </w:pPr>
      <w:r>
        <w:rPr>
          <w:rFonts w:ascii="Arial" w:cs="Arial" w:eastAsia="Arial" w:hAnsi="Arial"/>
          <w:b w:val="false"/>
          <w:bCs w:val="false"/>
          <w:sz w:val="20"/>
          <w:szCs w:val="20"/>
        </w:rPr>
        <w:t xml:space="preserve">The cross-institutional comparison literature establishes that project-level staff characteristics (e.g., manager gender) predict MDB performance ratings within a single institution (ADB), but no published quantitative study has tested whether ex-ante project design quality—as captured by a standardised appraisal quality score (QE)—predicts project success across institutions and at the scale required (12,328 World Bank projects) to support OR-based causal claims, leaving Brandon's (2025) finding of OR=27.8 without a direct cross-institutional benchmark in the extant literature.</w:t>
      </w:r>
    </w:p>
    <w:p>
      <w:pPr>
        <w:pStyle w:val="Heading2"/>
        <w:spacing w:before="160" w:after="80"/>
      </w:pPr>
      <w:r>
        <w:rPr>
          <w:rFonts w:ascii="Arial" w:cs="Arial" w:eastAsia="Arial" w:hAnsi="Arial"/>
          <w:b/>
          <w:bCs/>
          <w:color w:val="2E4057"/>
          <w:sz w:val="24"/>
          <w:szCs w:val="24"/>
        </w:rPr>
        <w:t xml:space="preserve">Top 3 Forward Citations to Chase</w:t>
      </w:r>
    </w:p>
    <w:p>
      <w:pPr>
        <w:spacing w:after="80"/>
      </w:pPr>
      <w:r>
        <w:rPr>
          <w:rFonts w:ascii="Arial" w:cs="Arial" w:eastAsia="Arial" w:hAnsi="Arial"/>
          <w:sz w:val="20"/>
          <w:szCs w:val="20"/>
        </w:rPr>
        <w:t xml:space="preserve">1.  Feeny, S. &amp; Vuong, V. (2017). What determines the success of projects at the Asian Development Bank? -- Econometric analysis of ADB project success; likely to cite or be cited by Kaur (2024); key cross-institutional benchmark paper for ADB vs. WB predictor comparisons.</w:t>
      </w:r>
    </w:p>
    <w:p>
      <w:pPr>
        <w:spacing w:after="80"/>
      </w:pPr>
      <w:r>
        <w:rPr>
          <w:rFonts w:ascii="Arial" w:cs="Arial" w:eastAsia="Arial" w:hAnsi="Arial"/>
          <w:sz w:val="20"/>
          <w:szCs w:val="20"/>
        </w:rPr>
        <w:t xml:space="preserve">2.  Bulman, D., Kolkma, W., &amp; Kraay, A. (2017). Good countries or good projects? Macro and micro correlates of World Bank project performance. Journal of Development Economics. -- Directly cited by Howlett &amp; Goyal (2018) as external study examining WB project success factors via econometrics; closest existing cross-institutional comparator to Brandon (2025).</w:t>
      </w:r>
    </w:p>
    <w:p>
      <w:pPr>
        <w:spacing w:after="80"/>
      </w:pPr>
      <w:r>
        <w:rPr>
          <w:rFonts w:ascii="Arial" w:cs="Arial" w:eastAsia="Arial" w:hAnsi="Arial"/>
          <w:sz w:val="20"/>
          <w:szCs w:val="20"/>
        </w:rPr>
        <w:t xml:space="preserve">3.  Denizer, C., Kaufmann, D., &amp; Kraay, A. (2013). Good countries or good projects? Macro and micro correlates of World Bank project performance. Journal of Development Economics, 105, 288-302. -- Foundational WB project performance regression paper; mentioned across the literature as key reference for project-level predictors; cross-institutional extension would cite this directly.</w:t>
      </w:r>
    </w:p>
    <w:p>
      <w:pPr>
        <w:spacing w:after="120"/>
      </w:pPr>
      <w:r>
        <w:t xml:space="preserve"/>
      </w:r>
    </w:p>
    <w:p>
      <w:pPr>
        <w:pBdr>
          <w:bottom w:val="single" w:color="AAAAAA" w:sz="4" w:space="1"/>
        </w:pBdr>
        <w:spacing w:before="120" w:after="120"/>
      </w:pPr>
      <w:r>
        <w:t xml:space="preserve"/>
      </w:r>
    </w:p>
    <w:p>
      <w:pPr>
        <w:pStyle w:val="Heading2"/>
        <w:spacing w:before="160" w:after="80"/>
      </w:pPr>
      <w:r>
        <w:rPr>
          <w:rFonts w:ascii="Arial" w:cs="Arial" w:eastAsia="Arial" w:hAnsi="Arial"/>
          <w:b/>
          <w:bCs/>
          <w:color w:val="2E4057"/>
          <w:sz w:val="24"/>
          <w:szCs w:val="24"/>
        </w:rPr>
        <w:t xml:space="preserve">Copy-Paste Ready Output for Synthesis Project</w:t>
      </w:r>
    </w:p>
    <w:p>
      <w:pPr>
        <w:spacing w:after="80"/>
      </w:pPr>
      <w:r>
        <w:rPr>
          <w:rFonts w:ascii="Arial" w:cs="Arial" w:eastAsia="Arial" w:hAnsi="Arial"/>
          <w:b/>
          <w:bCs/>
          <w:sz w:val="20"/>
          <w:szCs w:val="20"/>
        </w:rPr>
        <w:t xml:space="preserve">Stream: Cross-Institutional Comparison of MDB Project Performance Predictors</w:t>
      </w:r>
    </w:p>
    <w:p>
      <w:pPr>
        <w:spacing w:after="80"/>
      </w:pPr>
      <w:r>
        <w:rPr>
          <w:rFonts w:ascii="Arial" w:cs="Arial" w:eastAsia="Arial" w:hAnsi="Arial"/>
          <w:sz w:val="20"/>
          <w:szCs w:val="20"/>
        </w:rPr>
        <w:t xml:space="preserve">n included = 1 / n screened = 9</w:t>
      </w:r>
    </w:p>
    <w:p>
      <w:pPr>
        <w:spacing w:after="80"/>
      </w:pPr>
      <w:r>
        <w:rPr>
          <w:rFonts w:ascii="Arial" w:cs="Arial" w:eastAsia="Arial" w:hAnsi="Arial"/>
          <w:sz w:val="20"/>
          <w:szCs w:val="20"/>
        </w:rPr>
        <w:t xml:space="preserve">Key included paper: Kaur, J. (2024). Does gender matter for aid project performance? The case of Asian Development Bank. OSF Preprint. [ADB; ordered logit; gender → performance ratings]</w:t>
      </w:r>
    </w:p>
    <w:p>
      <w:pPr>
        <w:spacing w:after="80"/>
      </w:pPr>
      <w:r>
        <w:rPr>
          <w:rFonts w:ascii="Arial" w:cs="Arial" w:eastAsia="Arial" w:hAnsi="Arial"/>
          <w:sz w:val="20"/>
          <w:szCs w:val="20"/>
        </w:rPr>
        <w:t xml:space="preserve">Brandon advance: Replaces gender predictor with QE score; moves from ADB to World Bank (12,328 projects); OR=27.8 effect size exceeds staff characteristic effects; first cross-institutional design-quality result at this scale.</w:t>
      </w:r>
    </w:p>
    <w:p>
      <w:pPr>
        <w:spacing w:after="80"/>
      </w:pPr>
      <w:r>
        <w:rPr>
          <w:rFonts w:ascii="Arial" w:cs="Arial" w:eastAsia="Arial" w:hAnsi="Arial"/>
          <w:sz w:val="20"/>
          <w:szCs w:val="20"/>
        </w:rPr>
        <w:t xml:space="preserve">Gap sentence: No cross-institutional study has tested ex-ante design quality (QE) as a predictor of project success across MDBs at project-level scale, leaving Brandon (2025) without an extant comparator.</w:t>
      </w:r>
    </w:p>
    <w:p>
      <w:pPr>
        <w:spacing w:after="80"/>
      </w:pPr>
      <w:r>
        <w:rPr>
          <w:rFonts w:ascii="Arial" w:cs="Arial" w:eastAsia="Arial" w:hAnsi="Arial"/>
          <w:sz w:val="20"/>
          <w:szCs w:val="20"/>
        </w:rPr>
        <w:t xml:space="preserve">Next steps: Chase Feeny &amp; Vuong (2017), Bulman, Kolkma &amp; Kraay (2017), Denizer, Kaufmann &amp; Kraay (2013) as forward citation anchors.</w:t>
      </w:r>
    </w:p>
    <w:p>
      <w:pPr>
        <w:spacing w:after="120"/>
      </w:pPr>
      <w:r>
        <w:t xml:space="preserve"/>
      </w:r>
    </w:p>
    <w:p>
      <w:pPr>
        <w:spacing w:after="60"/>
      </w:pPr>
      <w:r>
        <w:rPr>
          <w:rFonts w:ascii="Arial" w:cs="Arial" w:eastAsia="Arial" w:hAnsi="Arial"/>
          <w:i/>
          <w:iCs/>
          <w:color w:val="999999"/>
          <w:sz w:val="16"/>
          <w:szCs w:val="16"/>
        </w:rPr>
        <w:t xml:space="preserve">Generated by Claude (Anthropic) for Steve Brandon, QUT/Griffith PhD — Cross-Institutional Comparison Stream | February 2026</w:t>
      </w:r>
    </w:p>
    <w:sectPr>
      <w:pgSz w:w="1980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1F497D"/>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2026-02-23T02:10:49.565Z</dcterms:created>
  <dcterms:modified xsi:type="dcterms:W3CDTF">2026-02-23T02:10:49.566Z</dcterms:modified>
</cp:coreProperties>
</file>

<file path=docProps/custom.xml><?xml version="1.0" encoding="utf-8"?>
<Properties xmlns="http://schemas.openxmlformats.org/officeDocument/2006/custom-properties" xmlns:vt="http://schemas.openxmlformats.org/officeDocument/2006/docPropsVTypes"/>
</file>