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CD888" w14:textId="77777777" w:rsidR="00B3309B" w:rsidRPr="00B3309B" w:rsidRDefault="00B3309B" w:rsidP="00B3309B">
      <w:pPr>
        <w:rPr>
          <w:b/>
          <w:bCs/>
        </w:rPr>
      </w:pPr>
      <w:r w:rsidRPr="00B3309B">
        <w:rPr>
          <w:b/>
          <w:bCs/>
        </w:rPr>
        <w:t>STEP 1 — INCLUSION SCREEN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4163"/>
        <w:gridCol w:w="1098"/>
        <w:gridCol w:w="3561"/>
      </w:tblGrid>
      <w:tr w:rsidR="00B3309B" w:rsidRPr="00B3309B" w14:paraId="58D8B9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BC6E1" w14:textId="77777777" w:rsidR="00B3309B" w:rsidRPr="00B3309B" w:rsidRDefault="00B3309B" w:rsidP="00B3309B">
            <w:pPr>
              <w:rPr>
                <w:b/>
                <w:bCs/>
              </w:rPr>
            </w:pPr>
            <w:r w:rsidRPr="00B3309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82967C0" w14:textId="77777777" w:rsidR="00B3309B" w:rsidRPr="00B3309B" w:rsidRDefault="00B3309B" w:rsidP="00B3309B">
            <w:pPr>
              <w:rPr>
                <w:b/>
                <w:bCs/>
              </w:rPr>
            </w:pPr>
            <w:r w:rsidRPr="00B3309B">
              <w:rPr>
                <w:b/>
                <w:bCs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277E0B91" w14:textId="77777777" w:rsidR="00B3309B" w:rsidRPr="00B3309B" w:rsidRDefault="00B3309B" w:rsidP="00B3309B">
            <w:pPr>
              <w:rPr>
                <w:b/>
                <w:bCs/>
              </w:rPr>
            </w:pPr>
            <w:r w:rsidRPr="00B3309B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298E72D9" w14:textId="77777777" w:rsidR="00B3309B" w:rsidRPr="00B3309B" w:rsidRDefault="00B3309B" w:rsidP="00B3309B">
            <w:pPr>
              <w:rPr>
                <w:b/>
                <w:bCs/>
              </w:rPr>
            </w:pPr>
            <w:r w:rsidRPr="00B3309B">
              <w:rPr>
                <w:b/>
                <w:bCs/>
              </w:rPr>
              <w:t>Reason</w:t>
            </w:r>
          </w:p>
        </w:tc>
      </w:tr>
      <w:tr w:rsidR="00B3309B" w:rsidRPr="00B3309B" w14:paraId="46D76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E7B30" w14:textId="77777777" w:rsidR="00B3309B" w:rsidRPr="00B3309B" w:rsidRDefault="00B3309B" w:rsidP="00B3309B">
            <w:r w:rsidRPr="00B3309B">
              <w:t>1</w:t>
            </w:r>
          </w:p>
        </w:tc>
        <w:tc>
          <w:tcPr>
            <w:tcW w:w="0" w:type="auto"/>
            <w:vAlign w:val="center"/>
            <w:hideMark/>
          </w:tcPr>
          <w:p w14:paraId="3108A4C6" w14:textId="77777777" w:rsidR="00B3309B" w:rsidRPr="00B3309B" w:rsidRDefault="00B3309B" w:rsidP="00B3309B">
            <w:r w:rsidRPr="00B3309B">
              <w:t>w14690.pdf — Deaton (2009)</w:t>
            </w:r>
          </w:p>
        </w:tc>
        <w:tc>
          <w:tcPr>
            <w:tcW w:w="0" w:type="auto"/>
            <w:vAlign w:val="center"/>
            <w:hideMark/>
          </w:tcPr>
          <w:p w14:paraId="33A60C95" w14:textId="77777777" w:rsidR="00B3309B" w:rsidRPr="00B3309B" w:rsidRDefault="00B3309B" w:rsidP="00B3309B">
            <w:r w:rsidRPr="00B3309B">
              <w:rPr>
                <w:b/>
                <w:bCs/>
              </w:rPr>
              <w:t>EXCLUDE</w:t>
            </w:r>
          </w:p>
        </w:tc>
        <w:tc>
          <w:tcPr>
            <w:tcW w:w="0" w:type="auto"/>
            <w:vAlign w:val="center"/>
            <w:hideMark/>
          </w:tcPr>
          <w:p w14:paraId="043D8301" w14:textId="77777777" w:rsidR="00B3309B" w:rsidRPr="00B3309B" w:rsidRDefault="00B3309B" w:rsidP="00B3309B">
            <w:r w:rsidRPr="00B3309B">
              <w:t>No original regression on project-level data; methodological/critical essay. Argues against RCT superiority. No new quantitative outcome estimated.</w:t>
            </w:r>
          </w:p>
        </w:tc>
      </w:tr>
      <w:tr w:rsidR="00B3309B" w:rsidRPr="00B3309B" w14:paraId="2D3D3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580C3" w14:textId="77777777" w:rsidR="00B3309B" w:rsidRPr="00B3309B" w:rsidRDefault="00B3309B" w:rsidP="00B3309B">
            <w:r w:rsidRPr="00B3309B">
              <w:t>2</w:t>
            </w:r>
          </w:p>
        </w:tc>
        <w:tc>
          <w:tcPr>
            <w:tcW w:w="0" w:type="auto"/>
            <w:vAlign w:val="center"/>
            <w:hideMark/>
          </w:tcPr>
          <w:p w14:paraId="23D98A97" w14:textId="77777777" w:rsidR="00B3309B" w:rsidRPr="00B3309B" w:rsidRDefault="00B3309B" w:rsidP="00B3309B">
            <w:r w:rsidRPr="00B3309B">
              <w:t xml:space="preserve">annureveconomics080218030333.pdf — </w:t>
            </w:r>
            <w:proofErr w:type="spellStart"/>
            <w:r w:rsidRPr="00B3309B">
              <w:t>Bouguen</w:t>
            </w:r>
            <w:proofErr w:type="spellEnd"/>
            <w:r w:rsidRPr="00B3309B">
              <w:t>, Huang, Kremer &amp; Miguel (2019)</w:t>
            </w:r>
          </w:p>
        </w:tc>
        <w:tc>
          <w:tcPr>
            <w:tcW w:w="0" w:type="auto"/>
            <w:vAlign w:val="center"/>
            <w:hideMark/>
          </w:tcPr>
          <w:p w14:paraId="6BA67CD9" w14:textId="77777777" w:rsidR="00B3309B" w:rsidRPr="00B3309B" w:rsidRDefault="00B3309B" w:rsidP="00B3309B">
            <w:r w:rsidRPr="00B3309B">
              <w:rPr>
                <w:b/>
                <w:bCs/>
              </w:rPr>
              <w:t>INCLUDE</w:t>
            </w:r>
          </w:p>
        </w:tc>
        <w:tc>
          <w:tcPr>
            <w:tcW w:w="0" w:type="auto"/>
            <w:vAlign w:val="center"/>
            <w:hideMark/>
          </w:tcPr>
          <w:p w14:paraId="6D10814C" w14:textId="77777777" w:rsidR="00B3309B" w:rsidRPr="00B3309B" w:rsidRDefault="00B3309B" w:rsidP="00B3309B">
            <w:r w:rsidRPr="00B3309B">
              <w:t>Peer-reviewed AREc review; synthesises n&gt;50 RCTs with quantitative effect estimates across development projects; presents phase-in regression framework and systematic evidence tables on long-run causal impacts.</w:t>
            </w:r>
          </w:p>
        </w:tc>
      </w:tr>
      <w:tr w:rsidR="00B3309B" w:rsidRPr="00B3309B" w14:paraId="25F6F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114D9" w14:textId="77777777" w:rsidR="00B3309B" w:rsidRPr="00B3309B" w:rsidRDefault="00B3309B" w:rsidP="00B3309B">
            <w:r w:rsidRPr="00B3309B">
              <w:t>3</w:t>
            </w:r>
          </w:p>
        </w:tc>
        <w:tc>
          <w:tcPr>
            <w:tcW w:w="0" w:type="auto"/>
            <w:vAlign w:val="center"/>
            <w:hideMark/>
          </w:tcPr>
          <w:p w14:paraId="18E997F6" w14:textId="77777777" w:rsidR="00B3309B" w:rsidRPr="00B3309B" w:rsidRDefault="00B3309B" w:rsidP="00B3309B">
            <w:r w:rsidRPr="00B3309B">
              <w:t>ssrn1296115.pdf — Rodrik (2008)</w:t>
            </w:r>
          </w:p>
        </w:tc>
        <w:tc>
          <w:tcPr>
            <w:tcW w:w="0" w:type="auto"/>
            <w:vAlign w:val="center"/>
            <w:hideMark/>
          </w:tcPr>
          <w:p w14:paraId="547764A6" w14:textId="77777777" w:rsidR="00B3309B" w:rsidRPr="00B3309B" w:rsidRDefault="00B3309B" w:rsidP="00B3309B">
            <w:r w:rsidRPr="00B3309B">
              <w:rPr>
                <w:b/>
                <w:bCs/>
              </w:rPr>
              <w:t>EXCLUDE</w:t>
            </w:r>
          </w:p>
        </w:tc>
        <w:tc>
          <w:tcPr>
            <w:tcW w:w="0" w:type="auto"/>
            <w:vAlign w:val="center"/>
            <w:hideMark/>
          </w:tcPr>
          <w:p w14:paraId="035D1B8F" w14:textId="77777777" w:rsidR="00B3309B" w:rsidRPr="00B3309B" w:rsidRDefault="00B3309B" w:rsidP="00B3309B">
            <w:r w:rsidRPr="00B3309B">
              <w:t>Conceptual/argumentative working paper; no original quantitative regressions on project-level data.</w:t>
            </w:r>
          </w:p>
        </w:tc>
      </w:tr>
      <w:tr w:rsidR="00B3309B" w:rsidRPr="00B3309B" w14:paraId="0022D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D035B" w14:textId="77777777" w:rsidR="00B3309B" w:rsidRPr="00B3309B" w:rsidRDefault="00B3309B" w:rsidP="00B3309B">
            <w:r w:rsidRPr="00B3309B">
              <w:t>4</w:t>
            </w:r>
          </w:p>
        </w:tc>
        <w:tc>
          <w:tcPr>
            <w:tcW w:w="0" w:type="auto"/>
            <w:vAlign w:val="center"/>
            <w:hideMark/>
          </w:tcPr>
          <w:p w14:paraId="4CE67E9E" w14:textId="77777777" w:rsidR="00B3309B" w:rsidRPr="00B3309B" w:rsidRDefault="00B3309B" w:rsidP="00B3309B">
            <w:r w:rsidRPr="00B3309B">
              <w:t>hal03710381.pdf — Baele (2013)</w:t>
            </w:r>
          </w:p>
        </w:tc>
        <w:tc>
          <w:tcPr>
            <w:tcW w:w="0" w:type="auto"/>
            <w:vAlign w:val="center"/>
            <w:hideMark/>
          </w:tcPr>
          <w:p w14:paraId="419454F5" w14:textId="77777777" w:rsidR="00B3309B" w:rsidRPr="00B3309B" w:rsidRDefault="00B3309B" w:rsidP="00B3309B">
            <w:r w:rsidRPr="00B3309B">
              <w:rPr>
                <w:b/>
                <w:bCs/>
              </w:rPr>
              <w:t>EXCLUDE</w:t>
            </w:r>
          </w:p>
        </w:tc>
        <w:tc>
          <w:tcPr>
            <w:tcW w:w="0" w:type="auto"/>
            <w:vAlign w:val="center"/>
            <w:hideMark/>
          </w:tcPr>
          <w:p w14:paraId="728C0182" w14:textId="77777777" w:rsidR="00B3309B" w:rsidRPr="00B3309B" w:rsidRDefault="00B3309B" w:rsidP="00B3309B">
            <w:r w:rsidRPr="00B3309B">
              <w:t>Philosophical ethics analysis of EADE; no quantitative outcome, no regression, no project-level data.</w:t>
            </w:r>
          </w:p>
        </w:tc>
      </w:tr>
    </w:tbl>
    <w:p w14:paraId="5365AAAD" w14:textId="77777777" w:rsidR="00B3309B" w:rsidRPr="00B3309B" w:rsidRDefault="00B3309B" w:rsidP="00B3309B">
      <w:r w:rsidRPr="00B3309B">
        <w:pict w14:anchorId="7202ADC1">
          <v:rect id="_x0000_i1049" style="width:0;height:1.5pt" o:hralign="center" o:hrstd="t" o:hr="t" fillcolor="#a0a0a0" stroked="f"/>
        </w:pict>
      </w:r>
    </w:p>
    <w:p w14:paraId="7E518F81" w14:textId="77777777" w:rsidR="00B3309B" w:rsidRPr="00B3309B" w:rsidRDefault="00B3309B" w:rsidP="00B3309B">
      <w:pPr>
        <w:rPr>
          <w:b/>
          <w:bCs/>
        </w:rPr>
      </w:pPr>
      <w:r w:rsidRPr="00B3309B">
        <w:rPr>
          <w:b/>
          <w:bCs/>
        </w:rPr>
        <w:t>TAB A — ALL INCLUDED PAPERS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6815"/>
      </w:tblGrid>
      <w:tr w:rsidR="00B3309B" w:rsidRPr="00B3309B" w14:paraId="4A9134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B3C3B" w14:textId="77777777" w:rsidR="00B3309B" w:rsidRPr="00B3309B" w:rsidRDefault="00B3309B" w:rsidP="00B3309B">
            <w:pPr>
              <w:rPr>
                <w:b/>
                <w:bCs/>
              </w:rPr>
            </w:pPr>
            <w:r w:rsidRPr="00B3309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6425A5B" w14:textId="77777777" w:rsidR="00B3309B" w:rsidRPr="00B3309B" w:rsidRDefault="00B3309B" w:rsidP="00B3309B">
            <w:pPr>
              <w:rPr>
                <w:b/>
                <w:bCs/>
              </w:rPr>
            </w:pPr>
            <w:r w:rsidRPr="00B3309B">
              <w:rPr>
                <w:b/>
                <w:bCs/>
              </w:rPr>
              <w:t>Value</w:t>
            </w:r>
          </w:p>
        </w:tc>
      </w:tr>
      <w:tr w:rsidR="00B3309B" w:rsidRPr="00B3309B" w14:paraId="17FBB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2D5C9" w14:textId="77777777" w:rsidR="00B3309B" w:rsidRPr="00B3309B" w:rsidRDefault="00B3309B" w:rsidP="00B3309B">
            <w:proofErr w:type="spellStart"/>
            <w:r w:rsidRPr="00B3309B">
              <w:rPr>
                <w:b/>
                <w:bCs/>
              </w:rPr>
              <w:t>Paper_ID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05F7A" w14:textId="77777777" w:rsidR="00B3309B" w:rsidRPr="00B3309B" w:rsidRDefault="00B3309B" w:rsidP="00B3309B">
            <w:r w:rsidRPr="00B3309B">
              <w:t>RCT-001</w:t>
            </w:r>
          </w:p>
        </w:tc>
      </w:tr>
      <w:tr w:rsidR="00B3309B" w:rsidRPr="00B3309B" w14:paraId="16CAB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78C7C" w14:textId="77777777" w:rsidR="00B3309B" w:rsidRPr="00B3309B" w:rsidRDefault="00B3309B" w:rsidP="00B3309B">
            <w:r w:rsidRPr="00B3309B">
              <w:rPr>
                <w:b/>
                <w:bCs/>
              </w:rPr>
              <w:t>Authors</w:t>
            </w:r>
          </w:p>
        </w:tc>
        <w:tc>
          <w:tcPr>
            <w:tcW w:w="0" w:type="auto"/>
            <w:vAlign w:val="center"/>
            <w:hideMark/>
          </w:tcPr>
          <w:p w14:paraId="6FB53BF9" w14:textId="77777777" w:rsidR="00B3309B" w:rsidRPr="00B3309B" w:rsidRDefault="00B3309B" w:rsidP="00B3309B">
            <w:proofErr w:type="spellStart"/>
            <w:r w:rsidRPr="00B3309B">
              <w:t>Bouguen</w:t>
            </w:r>
            <w:proofErr w:type="spellEnd"/>
            <w:r w:rsidRPr="00B3309B">
              <w:t>, A.; Huang, Y.; Kremer, M.; Miguel, E.</w:t>
            </w:r>
          </w:p>
        </w:tc>
      </w:tr>
      <w:tr w:rsidR="00B3309B" w:rsidRPr="00B3309B" w14:paraId="2196C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69FEF" w14:textId="77777777" w:rsidR="00B3309B" w:rsidRPr="00B3309B" w:rsidRDefault="00B3309B" w:rsidP="00B3309B">
            <w:r w:rsidRPr="00B3309B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7402918D" w14:textId="77777777" w:rsidR="00B3309B" w:rsidRPr="00B3309B" w:rsidRDefault="00B3309B" w:rsidP="00B3309B">
            <w:r w:rsidRPr="00B3309B">
              <w:t>2019</w:t>
            </w:r>
          </w:p>
        </w:tc>
      </w:tr>
      <w:tr w:rsidR="00B3309B" w:rsidRPr="00B3309B" w14:paraId="26814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F0ACC" w14:textId="77777777" w:rsidR="00B3309B" w:rsidRPr="00B3309B" w:rsidRDefault="00B3309B" w:rsidP="00B3309B">
            <w:r w:rsidRPr="00B3309B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35DF4B2" w14:textId="77777777" w:rsidR="00B3309B" w:rsidRPr="00B3309B" w:rsidRDefault="00B3309B" w:rsidP="00B3309B">
            <w:r w:rsidRPr="00B3309B">
              <w:t>Using Randomized Controlled Trials to Estimate Long-Run Impacts in Development Economics</w:t>
            </w:r>
          </w:p>
        </w:tc>
      </w:tr>
      <w:tr w:rsidR="00B3309B" w:rsidRPr="00B3309B" w14:paraId="5DDEF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58283" w14:textId="77777777" w:rsidR="00B3309B" w:rsidRPr="00B3309B" w:rsidRDefault="00B3309B" w:rsidP="00B3309B">
            <w:r w:rsidRPr="00B3309B">
              <w:rPr>
                <w:b/>
                <w:bCs/>
              </w:rPr>
              <w:lastRenderedPageBreak/>
              <w:t>Journal</w:t>
            </w:r>
          </w:p>
        </w:tc>
        <w:tc>
          <w:tcPr>
            <w:tcW w:w="0" w:type="auto"/>
            <w:vAlign w:val="center"/>
            <w:hideMark/>
          </w:tcPr>
          <w:p w14:paraId="4DBCC503" w14:textId="77777777" w:rsidR="00B3309B" w:rsidRPr="00B3309B" w:rsidRDefault="00B3309B" w:rsidP="00B3309B">
            <w:r w:rsidRPr="00B3309B">
              <w:t>Annual Review of Economics, 11: 523–561</w:t>
            </w:r>
          </w:p>
        </w:tc>
      </w:tr>
      <w:tr w:rsidR="00B3309B" w:rsidRPr="00B3309B" w14:paraId="1BD2A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93F80" w14:textId="77777777" w:rsidR="00B3309B" w:rsidRPr="00B3309B" w:rsidRDefault="00B3309B" w:rsidP="00B3309B">
            <w:r w:rsidRPr="00B3309B">
              <w:rPr>
                <w:b/>
                <w:bCs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2845E0ED" w14:textId="77777777" w:rsidR="00B3309B" w:rsidRPr="00B3309B" w:rsidRDefault="00B3309B" w:rsidP="00B3309B">
            <w:r w:rsidRPr="00B3309B">
              <w:t>RCT Evidence / Causal Impact Evaluation</w:t>
            </w:r>
          </w:p>
        </w:tc>
      </w:tr>
      <w:tr w:rsidR="00B3309B" w:rsidRPr="00B3309B" w14:paraId="48248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71060" w14:textId="77777777" w:rsidR="00B3309B" w:rsidRPr="00B3309B" w:rsidRDefault="00B3309B" w:rsidP="00B3309B">
            <w:proofErr w:type="spellStart"/>
            <w:r w:rsidRPr="00B3309B">
              <w:rPr>
                <w:b/>
                <w:bCs/>
              </w:rPr>
              <w:t>Research_Question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C401E" w14:textId="77777777" w:rsidR="00B3309B" w:rsidRPr="00B3309B" w:rsidRDefault="00B3309B" w:rsidP="00B3309B">
            <w:r w:rsidRPr="00B3309B">
              <w:t>Can existing development RCTs be followed up to estimate long-run economic productivity and living-standards impacts, and what methods enable this?</w:t>
            </w:r>
          </w:p>
        </w:tc>
      </w:tr>
      <w:tr w:rsidR="00B3309B" w:rsidRPr="00B3309B" w14:paraId="1B083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9446D" w14:textId="77777777" w:rsidR="00B3309B" w:rsidRPr="00B3309B" w:rsidRDefault="00B3309B" w:rsidP="00B3309B">
            <w:proofErr w:type="spellStart"/>
            <w:r w:rsidRPr="00B3309B">
              <w:rPr>
                <w:b/>
                <w:bCs/>
              </w:rPr>
              <w:t>Outcome_Variable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2DF2B" w14:textId="77777777" w:rsidR="00B3309B" w:rsidRPr="00B3309B" w:rsidRDefault="00B3309B" w:rsidP="00B3309B">
            <w:r w:rsidRPr="00B3309B">
              <w:t>Long-run economic productivity and living standards (consumption, earnings, health, education outcomes) in low/middle-income countries</w:t>
            </w:r>
          </w:p>
        </w:tc>
      </w:tr>
      <w:tr w:rsidR="00B3309B" w:rsidRPr="00B3309B" w14:paraId="51721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53C0C" w14:textId="77777777" w:rsidR="00B3309B" w:rsidRPr="00B3309B" w:rsidRDefault="00B3309B" w:rsidP="00B3309B">
            <w:proofErr w:type="spellStart"/>
            <w:r w:rsidRPr="00B3309B">
              <w:rPr>
                <w:b/>
                <w:bCs/>
              </w:rPr>
              <w:t>Main_Predictor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D513B" w14:textId="77777777" w:rsidR="00B3309B" w:rsidRPr="00B3309B" w:rsidRDefault="00B3309B" w:rsidP="00B3309B">
            <w:r w:rsidRPr="00B3309B">
              <w:t>Treatment assignment in development RCTs (cash transfers, child health interventions, deworming, graduation programmes)</w:t>
            </w:r>
          </w:p>
        </w:tc>
      </w:tr>
      <w:tr w:rsidR="00B3309B" w:rsidRPr="00B3309B" w14:paraId="6D2EE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9DE07" w14:textId="77777777" w:rsidR="00B3309B" w:rsidRPr="00B3309B" w:rsidRDefault="00B3309B" w:rsidP="00B3309B">
            <w:proofErr w:type="spellStart"/>
            <w:r w:rsidRPr="00B3309B">
              <w:rPr>
                <w:b/>
                <w:bCs/>
              </w:rPr>
              <w:t>Model_Type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77561" w14:textId="77777777" w:rsidR="00B3309B" w:rsidRPr="00B3309B" w:rsidRDefault="00B3309B" w:rsidP="00B3309B">
            <w:r w:rsidRPr="00B3309B">
              <w:t xml:space="preserve">Phase-in design regression (panel </w:t>
            </w:r>
            <w:proofErr w:type="spellStart"/>
            <w:r w:rsidRPr="00B3309B">
              <w:t>DiD</w:t>
            </w:r>
            <w:proofErr w:type="spellEnd"/>
            <w:r w:rsidRPr="00B3309B">
              <w:t>); event-study; phase-in identification framework (Eq. 1–2); systematic literature review with effect-size synthesis</w:t>
            </w:r>
          </w:p>
        </w:tc>
      </w:tr>
      <w:tr w:rsidR="00B3309B" w:rsidRPr="00B3309B" w14:paraId="2E5CD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32363" w14:textId="77777777" w:rsidR="00B3309B" w:rsidRPr="00B3309B" w:rsidRDefault="00B3309B" w:rsidP="00B3309B">
            <w:r w:rsidRPr="00B3309B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68415B6A" w14:textId="77777777" w:rsidR="00B3309B" w:rsidRPr="00B3309B" w:rsidRDefault="00B3309B" w:rsidP="00B3309B">
            <w:r w:rsidRPr="00B3309B">
              <w:t>Systematic survey of AEA RCT Registry (1995–2015, 400+ RCTs); curated sample of ~50 RCTs with long-run follow-up; primary datasets from PROGRESA, Kenya deworming, graduation programmes, etc.</w:t>
            </w:r>
          </w:p>
        </w:tc>
      </w:tr>
      <w:tr w:rsidR="00B3309B" w:rsidRPr="00B3309B" w14:paraId="2F563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77B3C" w14:textId="77777777" w:rsidR="00B3309B" w:rsidRPr="00B3309B" w:rsidRDefault="00B3309B" w:rsidP="00B3309B">
            <w:proofErr w:type="spellStart"/>
            <w:r w:rsidRPr="00B3309B">
              <w:rPr>
                <w:b/>
                <w:bCs/>
              </w:rPr>
              <w:t>n_Projects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F8ECD" w14:textId="77777777" w:rsidR="00B3309B" w:rsidRPr="00B3309B" w:rsidRDefault="00B3309B" w:rsidP="00B3309B">
            <w:r w:rsidRPr="00B3309B">
              <w:t>50+ individual RCT studies reviewed; sub-sample of ~20 with quantified long-run estimates</w:t>
            </w:r>
          </w:p>
        </w:tc>
      </w:tr>
      <w:tr w:rsidR="00B3309B" w:rsidRPr="00B3309B" w14:paraId="69B88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3AFF0" w14:textId="77777777" w:rsidR="00B3309B" w:rsidRPr="00B3309B" w:rsidRDefault="00B3309B" w:rsidP="00B3309B">
            <w:proofErr w:type="spellStart"/>
            <w:r w:rsidRPr="00B3309B">
              <w:rPr>
                <w:b/>
                <w:bCs/>
              </w:rPr>
              <w:t>Key_Finding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15AE2" w14:textId="77777777" w:rsidR="00B3309B" w:rsidRPr="00B3309B" w:rsidRDefault="00B3309B" w:rsidP="00B3309B">
            <w:r w:rsidRPr="00B3309B">
              <w:t>Human-capital interventions (health, education) show large, persistent long-run productivity gains; liquidity/micro-enterprise interventions show positive short-run effects that mostly fade; phase-in designs can recover long-run treatment effects under stable dynamic effects assumption; very few existing RCTs have been followed up long-run despite methodological feasibility</w:t>
            </w:r>
          </w:p>
        </w:tc>
      </w:tr>
      <w:tr w:rsidR="00B3309B" w:rsidRPr="00B3309B" w14:paraId="39DF2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FCAB5" w14:textId="77777777" w:rsidR="00B3309B" w:rsidRPr="00B3309B" w:rsidRDefault="00B3309B" w:rsidP="00B3309B">
            <w:proofErr w:type="spellStart"/>
            <w:r w:rsidRPr="00B3309B">
              <w:rPr>
                <w:b/>
                <w:bCs/>
              </w:rPr>
              <w:t>Gap_They_Left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06F01" w14:textId="77777777" w:rsidR="00B3309B" w:rsidRPr="00B3309B" w:rsidRDefault="00B3309B" w:rsidP="00B3309B">
            <w:r w:rsidRPr="00B3309B">
              <w:t>Does NOT examine how pre-intervention project design quality (analogous to QE at design stage) predicts eventual project success; all causal identification is post-treatment; no analysis of whether ex-ante design characteristics explain heterogeneous RCT outcomes across projects</w:t>
            </w:r>
          </w:p>
        </w:tc>
      </w:tr>
      <w:tr w:rsidR="00B3309B" w:rsidRPr="00B3309B" w14:paraId="40232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0D0E6" w14:textId="77777777" w:rsidR="00B3309B" w:rsidRPr="00B3309B" w:rsidRDefault="00B3309B" w:rsidP="00B3309B">
            <w:proofErr w:type="spellStart"/>
            <w:r w:rsidRPr="00B3309B">
              <w:rPr>
                <w:b/>
                <w:bCs/>
              </w:rPr>
              <w:t>Relevant_to_RQ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AEA16" w14:textId="77777777" w:rsidR="00B3309B" w:rsidRPr="00B3309B" w:rsidRDefault="00B3309B" w:rsidP="00B3309B">
            <w:r w:rsidRPr="00B3309B">
              <w:t xml:space="preserve">YES — establishes the gold-standard causal benchmark for development intervention effects; confirms RCT evidence shows </w:t>
            </w:r>
            <w:r w:rsidRPr="00B3309B">
              <w:lastRenderedPageBreak/>
              <w:t>large heterogeneity in outcomes, motivating a predictor like QE to explain that variance; provides methodological foil showing what RCTs cannot do (identify upstream design predictors)</w:t>
            </w:r>
          </w:p>
        </w:tc>
      </w:tr>
      <w:tr w:rsidR="00B3309B" w:rsidRPr="00B3309B" w14:paraId="6DC78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A117E" w14:textId="77777777" w:rsidR="00B3309B" w:rsidRPr="00B3309B" w:rsidRDefault="00B3309B" w:rsidP="00B3309B">
            <w:proofErr w:type="spellStart"/>
            <w:r w:rsidRPr="00B3309B">
              <w:rPr>
                <w:b/>
                <w:bCs/>
              </w:rPr>
              <w:lastRenderedPageBreak/>
              <w:t>Deep_Read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DE219" w14:textId="77777777" w:rsidR="00B3309B" w:rsidRPr="00B3309B" w:rsidRDefault="00B3309B" w:rsidP="00B3309B">
            <w:r w:rsidRPr="00B3309B">
              <w:t>Yes</w:t>
            </w:r>
          </w:p>
        </w:tc>
      </w:tr>
      <w:tr w:rsidR="00B3309B" w:rsidRPr="00B3309B" w14:paraId="5462F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11CA9" w14:textId="77777777" w:rsidR="00B3309B" w:rsidRPr="00B3309B" w:rsidRDefault="00B3309B" w:rsidP="00B3309B">
            <w:r w:rsidRPr="00B3309B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11C52D2E" w14:textId="77777777" w:rsidR="00B3309B" w:rsidRPr="00B3309B" w:rsidRDefault="00B3309B" w:rsidP="00B3309B">
            <w:r w:rsidRPr="00B3309B">
              <w:t>DOI: 10.1146/annurev-economics-080218-030333. JEL: C22, C81, C93, J24, O12. The phase-in regression framework (</w:t>
            </w:r>
            <w:proofErr w:type="spellStart"/>
            <w:r w:rsidRPr="00B3309B">
              <w:t>Eqs</w:t>
            </w:r>
            <w:proofErr w:type="spellEnd"/>
            <w:r w:rsidRPr="00B3309B">
              <w:t>. 1–2) is directly citable as the causal identification standard that observational QE studies must address. Key limitation: no measure of pre-project design quality.</w:t>
            </w:r>
          </w:p>
        </w:tc>
      </w:tr>
    </w:tbl>
    <w:p w14:paraId="72B1B145" w14:textId="77777777" w:rsidR="00B3309B" w:rsidRPr="00B3309B" w:rsidRDefault="00B3309B" w:rsidP="00B3309B">
      <w:r w:rsidRPr="00B3309B">
        <w:pict w14:anchorId="6BD0BF9E">
          <v:rect id="_x0000_i1050" style="width:0;height:1.5pt" o:hralign="center" o:hrstd="t" o:hr="t" fillcolor="#a0a0a0" stroked="f"/>
        </w:pict>
      </w:r>
    </w:p>
    <w:p w14:paraId="25EAA28C" w14:textId="77777777" w:rsidR="00B3309B" w:rsidRPr="00B3309B" w:rsidRDefault="00B3309B" w:rsidP="00B3309B">
      <w:pPr>
        <w:rPr>
          <w:b/>
          <w:bCs/>
        </w:rPr>
      </w:pPr>
      <w:r w:rsidRPr="00B3309B">
        <w:rPr>
          <w:b/>
          <w:bCs/>
        </w:rPr>
        <w:t>TAB B — DEEP READ: RCT-001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6473"/>
      </w:tblGrid>
      <w:tr w:rsidR="00B3309B" w:rsidRPr="00B3309B" w14:paraId="391C24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A9FB7" w14:textId="77777777" w:rsidR="00B3309B" w:rsidRPr="00B3309B" w:rsidRDefault="00B3309B" w:rsidP="00B3309B">
            <w:pPr>
              <w:rPr>
                <w:b/>
                <w:bCs/>
              </w:rPr>
            </w:pPr>
            <w:r w:rsidRPr="00B3309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67DF490" w14:textId="77777777" w:rsidR="00B3309B" w:rsidRPr="00B3309B" w:rsidRDefault="00B3309B" w:rsidP="00B3309B">
            <w:pPr>
              <w:rPr>
                <w:b/>
                <w:bCs/>
              </w:rPr>
            </w:pPr>
            <w:r w:rsidRPr="00B3309B">
              <w:rPr>
                <w:b/>
                <w:bCs/>
              </w:rPr>
              <w:t>Value</w:t>
            </w:r>
          </w:p>
        </w:tc>
      </w:tr>
      <w:tr w:rsidR="00B3309B" w:rsidRPr="00B3309B" w14:paraId="4A30D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8D48C" w14:textId="77777777" w:rsidR="00B3309B" w:rsidRPr="00B3309B" w:rsidRDefault="00B3309B" w:rsidP="00B3309B">
            <w:proofErr w:type="spellStart"/>
            <w:r w:rsidRPr="00B3309B">
              <w:rPr>
                <w:b/>
                <w:bCs/>
              </w:rPr>
              <w:t>Paper_ID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EB208" w14:textId="77777777" w:rsidR="00B3309B" w:rsidRPr="00B3309B" w:rsidRDefault="00B3309B" w:rsidP="00B3309B">
            <w:r w:rsidRPr="00B3309B">
              <w:t>RCT-001</w:t>
            </w:r>
          </w:p>
        </w:tc>
      </w:tr>
      <w:tr w:rsidR="00B3309B" w:rsidRPr="00B3309B" w14:paraId="46BDF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868FC" w14:textId="77777777" w:rsidR="00B3309B" w:rsidRPr="00B3309B" w:rsidRDefault="00B3309B" w:rsidP="00B3309B">
            <w:proofErr w:type="spellStart"/>
            <w:r w:rsidRPr="00B3309B">
              <w:rPr>
                <w:b/>
                <w:bCs/>
              </w:rPr>
              <w:t>Authors_Year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06637" w14:textId="77777777" w:rsidR="00B3309B" w:rsidRPr="00B3309B" w:rsidRDefault="00B3309B" w:rsidP="00B3309B">
            <w:proofErr w:type="spellStart"/>
            <w:r w:rsidRPr="00B3309B">
              <w:t>Bouguen</w:t>
            </w:r>
            <w:proofErr w:type="spellEnd"/>
            <w:r w:rsidRPr="00B3309B">
              <w:t>, Huang, Kremer &amp; Miguel (2019)</w:t>
            </w:r>
          </w:p>
        </w:tc>
      </w:tr>
      <w:tr w:rsidR="00B3309B" w:rsidRPr="00B3309B" w14:paraId="461B2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1CB68" w14:textId="77777777" w:rsidR="00B3309B" w:rsidRPr="00B3309B" w:rsidRDefault="00B3309B" w:rsidP="00B3309B">
            <w:proofErr w:type="spellStart"/>
            <w:r w:rsidRPr="00B3309B">
              <w:rPr>
                <w:b/>
                <w:bCs/>
              </w:rPr>
              <w:t>Model_Specification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500C4" w14:textId="77777777" w:rsidR="00B3309B" w:rsidRPr="00B3309B" w:rsidRDefault="00B3309B" w:rsidP="00B3309B">
            <w:r w:rsidRPr="00B3309B">
              <w:t xml:space="preserve">Phase-in panel regression: </w:t>
            </w:r>
            <w:proofErr w:type="spellStart"/>
            <w:r w:rsidRPr="00B3309B">
              <w:t>Y_ijt</w:t>
            </w:r>
            <w:proofErr w:type="spellEnd"/>
            <w:r w:rsidRPr="00B3309B">
              <w:t xml:space="preserve"> = α_t + Σ </w:t>
            </w:r>
            <w:proofErr w:type="spellStart"/>
            <w:r w:rsidRPr="00B3309B">
              <w:t>τ_k</w:t>
            </w:r>
            <w:proofErr w:type="spellEnd"/>
            <w:r w:rsidRPr="00B3309B">
              <w:t xml:space="preserve"> </w:t>
            </w:r>
            <w:r w:rsidRPr="00B3309B">
              <w:rPr>
                <w:rFonts w:ascii="Cambria Math" w:hAnsi="Cambria Math" w:cs="Cambria Math"/>
              </w:rPr>
              <w:t>𝟏</w:t>
            </w:r>
            <w:r w:rsidRPr="00B3309B">
              <w:t>{</w:t>
            </w:r>
            <w:proofErr w:type="spellStart"/>
            <w:r w:rsidRPr="00B3309B">
              <w:t>K_jt</w:t>
            </w:r>
            <w:proofErr w:type="spellEnd"/>
            <w:r w:rsidRPr="00B3309B">
              <w:t xml:space="preserve"> = </w:t>
            </w:r>
            <w:proofErr w:type="spellStart"/>
            <w:r w:rsidRPr="00B3309B">
              <w:t>kT</w:t>
            </w:r>
            <w:proofErr w:type="spellEnd"/>
            <w:r w:rsidRPr="00B3309B">
              <w:t xml:space="preserve">} + </w:t>
            </w:r>
            <w:proofErr w:type="spellStart"/>
            <w:r w:rsidRPr="00B3309B">
              <w:t>ε_ijt</w:t>
            </w:r>
            <w:proofErr w:type="spellEnd"/>
            <w:r w:rsidRPr="00B3309B">
              <w:t xml:space="preserve">, where Y is outcome for unit </w:t>
            </w:r>
            <w:proofErr w:type="spellStart"/>
            <w:r w:rsidRPr="00B3309B">
              <w:t>i</w:t>
            </w:r>
            <w:proofErr w:type="spellEnd"/>
            <w:r w:rsidRPr="00B3309B">
              <w:t xml:space="preserve"> in group j at time t; </w:t>
            </w:r>
            <w:proofErr w:type="spellStart"/>
            <w:r w:rsidRPr="00B3309B">
              <w:t>K_jt</w:t>
            </w:r>
            <w:proofErr w:type="spellEnd"/>
            <w:r w:rsidRPr="00B3309B">
              <w:t xml:space="preserve"> is time-since-treatment; </w:t>
            </w:r>
            <w:proofErr w:type="spellStart"/>
            <w:r w:rsidRPr="00B3309B">
              <w:t>τ_k</w:t>
            </w:r>
            <w:proofErr w:type="spellEnd"/>
            <w:r w:rsidRPr="00B3309B">
              <w:t xml:space="preserve"> are period-specific treatment effects. OLS with time fixed effects. Also use standard two-group </w:t>
            </w:r>
            <w:proofErr w:type="spellStart"/>
            <w:r w:rsidRPr="00B3309B">
              <w:t>DiD</w:t>
            </w:r>
            <w:proofErr w:type="spellEnd"/>
            <w:r w:rsidRPr="00B3309B">
              <w:t xml:space="preserve"> for simpler designs.</w:t>
            </w:r>
          </w:p>
        </w:tc>
      </w:tr>
      <w:tr w:rsidR="00B3309B" w:rsidRPr="00B3309B" w14:paraId="24086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D7122" w14:textId="77777777" w:rsidR="00B3309B" w:rsidRPr="00B3309B" w:rsidRDefault="00B3309B" w:rsidP="00B3309B">
            <w:proofErr w:type="spellStart"/>
            <w:r w:rsidRPr="00B3309B">
              <w:rPr>
                <w:b/>
                <w:bCs/>
              </w:rPr>
              <w:t>Identification_Strategy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9DCCD" w14:textId="77777777" w:rsidR="00B3309B" w:rsidRPr="00B3309B" w:rsidRDefault="00B3309B" w:rsidP="00B3309B">
            <w:r w:rsidRPr="00B3309B">
              <w:t>Random assignment to treatment/control in original RCTs (Rubin causal model); phase-in design exploits timing variation to recover long-run counterfactuals when pure controls are unavailable; stable dynamic effects assumption (Assumption 1) required; SUTVA (Assumption 3) assumed; validity of randomisation (Assumption 2).</w:t>
            </w:r>
          </w:p>
        </w:tc>
      </w:tr>
      <w:tr w:rsidR="00B3309B" w:rsidRPr="00B3309B" w14:paraId="2B883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43B88" w14:textId="77777777" w:rsidR="00B3309B" w:rsidRPr="00B3309B" w:rsidRDefault="00B3309B" w:rsidP="00B3309B">
            <w:proofErr w:type="spellStart"/>
            <w:r w:rsidRPr="00B3309B">
              <w:rPr>
                <w:b/>
                <w:bCs/>
              </w:rPr>
              <w:t>Control_Variables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CB27C" w14:textId="77777777" w:rsidR="00B3309B" w:rsidRPr="00B3309B" w:rsidRDefault="00B3309B" w:rsidP="00B3309B">
            <w:r w:rsidRPr="00B3309B">
              <w:t>Vary by primary study; typically baseline outcome levels, demographic characteristics, cluster fixed effects. Review-level analysis uses no additional controls (random assignment sufficient).</w:t>
            </w:r>
          </w:p>
        </w:tc>
      </w:tr>
      <w:tr w:rsidR="00B3309B" w:rsidRPr="00B3309B" w14:paraId="2C19E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C1B42" w14:textId="77777777" w:rsidR="00B3309B" w:rsidRPr="00B3309B" w:rsidRDefault="00B3309B" w:rsidP="00B3309B">
            <w:proofErr w:type="spellStart"/>
            <w:r w:rsidRPr="00B3309B">
              <w:rPr>
                <w:b/>
                <w:bCs/>
              </w:rPr>
              <w:t>Fixed_Effects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E86E6" w14:textId="77777777" w:rsidR="00B3309B" w:rsidRPr="00B3309B" w:rsidRDefault="00B3309B" w:rsidP="00B3309B">
            <w:r w:rsidRPr="00B3309B">
              <w:t>Calendar time fixed effects (α_t) in phase-in regression; cluster-level FE in primary studies where applicable.</w:t>
            </w:r>
          </w:p>
        </w:tc>
      </w:tr>
      <w:tr w:rsidR="00B3309B" w:rsidRPr="00B3309B" w14:paraId="089AE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BBC9B" w14:textId="77777777" w:rsidR="00B3309B" w:rsidRPr="00B3309B" w:rsidRDefault="00B3309B" w:rsidP="00B3309B">
            <w:proofErr w:type="spellStart"/>
            <w:r w:rsidRPr="00B3309B">
              <w:rPr>
                <w:b/>
                <w:bCs/>
              </w:rPr>
              <w:lastRenderedPageBreak/>
              <w:t>Standard_Errors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F83AB" w14:textId="77777777" w:rsidR="00B3309B" w:rsidRPr="00B3309B" w:rsidRDefault="00B3309B" w:rsidP="00B3309B">
            <w:r w:rsidRPr="00B3309B">
              <w:t>Not explicitly pooled across studies; primary studies use clustered SEs at randomisation unit. Review notes growing variance of estimates with time horizon.</w:t>
            </w:r>
          </w:p>
        </w:tc>
      </w:tr>
      <w:tr w:rsidR="00B3309B" w:rsidRPr="00B3309B" w14:paraId="514C2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008C1" w14:textId="77777777" w:rsidR="00B3309B" w:rsidRPr="00B3309B" w:rsidRDefault="00B3309B" w:rsidP="00B3309B">
            <w:proofErr w:type="spellStart"/>
            <w:r w:rsidRPr="00B3309B">
              <w:rPr>
                <w:b/>
                <w:bCs/>
              </w:rPr>
              <w:t>Main_Coefficient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CB657" w14:textId="77777777" w:rsidR="00B3309B" w:rsidRPr="00B3309B" w:rsidRDefault="00B3309B" w:rsidP="00B3309B">
            <w:r w:rsidRPr="00B3309B">
              <w:t xml:space="preserve">No single pooled </w:t>
            </w:r>
            <w:proofErr w:type="gramStart"/>
            <w:r w:rsidRPr="00B3309B">
              <w:t>coefficient;</w:t>
            </w:r>
            <w:proofErr w:type="gramEnd"/>
            <w:r w:rsidRPr="00B3309B">
              <w:t xml:space="preserve"> documents </w:t>
            </w:r>
            <w:proofErr w:type="gramStart"/>
            <w:r w:rsidRPr="00B3309B">
              <w:t>pattern:</w:t>
            </w:r>
            <w:proofErr w:type="gramEnd"/>
            <w:r w:rsidRPr="00B3309B">
              <w:t xml:space="preserve"> human capital interventions show IRRs/consumption gains of 40–100%+ at 10+ year horizons (PROGRESA, Kenya deworming, graduation programmes); micro-enterprise/cash transfer effects fade to near-zero within 2–5 years (Malawi, Ecuador).</w:t>
            </w:r>
          </w:p>
        </w:tc>
      </w:tr>
      <w:tr w:rsidR="00B3309B" w:rsidRPr="00B3309B" w14:paraId="28E68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0995A" w14:textId="77777777" w:rsidR="00B3309B" w:rsidRPr="00B3309B" w:rsidRDefault="00B3309B" w:rsidP="00B3309B">
            <w:proofErr w:type="spellStart"/>
            <w:r w:rsidRPr="00B3309B">
              <w:rPr>
                <w:b/>
                <w:bCs/>
              </w:rPr>
              <w:t>Robustness_Tests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817D0" w14:textId="77777777" w:rsidR="00B3309B" w:rsidRPr="00B3309B" w:rsidRDefault="00B3309B" w:rsidP="00B3309B">
            <w:r w:rsidRPr="00B3309B">
              <w:t>Phase-in framework shows identification possible under alternative assumptions about phase-in timing; sensitivity to measurement frequency discussed; comparison of phase-in vs. pure control designs.</w:t>
            </w:r>
          </w:p>
        </w:tc>
      </w:tr>
      <w:tr w:rsidR="00B3309B" w:rsidRPr="00B3309B" w14:paraId="5B3FF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BD5A4" w14:textId="77777777" w:rsidR="00B3309B" w:rsidRPr="00B3309B" w:rsidRDefault="00B3309B" w:rsidP="00B3309B">
            <w:proofErr w:type="spellStart"/>
            <w:r w:rsidRPr="00B3309B">
              <w:rPr>
                <w:b/>
                <w:bCs/>
              </w:rPr>
              <w:t>Bias_Acknowledged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FB8C4" w14:textId="77777777" w:rsidR="00B3309B" w:rsidRPr="00B3309B" w:rsidRDefault="00B3309B" w:rsidP="00B3309B">
            <w:r w:rsidRPr="00B3309B">
              <w:t>Attrition bias in long-run follow-up; publication bias (negative long-run results less likely followed up); Hawthorne effects in original RCTs; partial equilibrium concern (spillovers to non-participants).</w:t>
            </w:r>
          </w:p>
        </w:tc>
      </w:tr>
      <w:tr w:rsidR="00B3309B" w:rsidRPr="00B3309B" w14:paraId="11E5B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A137C" w14:textId="77777777" w:rsidR="00B3309B" w:rsidRPr="00B3309B" w:rsidRDefault="00B3309B" w:rsidP="00B3309B">
            <w:proofErr w:type="spellStart"/>
            <w:r w:rsidRPr="00B3309B">
              <w:rPr>
                <w:b/>
                <w:bCs/>
              </w:rPr>
              <w:t>Bias_NOT_Addressed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A5117" w14:textId="77777777" w:rsidR="00B3309B" w:rsidRPr="00B3309B" w:rsidRDefault="00B3309B" w:rsidP="00B3309B">
            <w:r w:rsidRPr="00B3309B">
              <w:t>Selection of which interventions get long-run follow-up is non-random (likely positively biased toward promising programmes); no analysis of ex-ante design quality as a predictor of long-run success; external validity (LATE, not ATE for population) unresolved; no correction for multiple inference across reviewed studies.</w:t>
            </w:r>
          </w:p>
        </w:tc>
      </w:tr>
      <w:tr w:rsidR="00B3309B" w:rsidRPr="00B3309B" w14:paraId="364CE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D1A1A" w14:textId="77777777" w:rsidR="00B3309B" w:rsidRPr="00B3309B" w:rsidRDefault="00B3309B" w:rsidP="00B3309B">
            <w:proofErr w:type="spellStart"/>
            <w:r w:rsidRPr="00B3309B">
              <w:rPr>
                <w:b/>
                <w:bCs/>
              </w:rPr>
              <w:t>Data_Source_Detail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F340E" w14:textId="77777777" w:rsidR="00B3309B" w:rsidRPr="00B3309B" w:rsidRDefault="00B3309B" w:rsidP="00B3309B">
            <w:r w:rsidRPr="00B3309B">
              <w:t>AEA Social Science RCT Registry (extracted 1 Aug 2018); primary survey data from individual study teams; administrative data, remote sensing, phone data discussed as emerging sources.</w:t>
            </w:r>
          </w:p>
        </w:tc>
      </w:tr>
      <w:tr w:rsidR="00B3309B" w:rsidRPr="00B3309B" w14:paraId="086F0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97225" w14:textId="77777777" w:rsidR="00B3309B" w:rsidRPr="00B3309B" w:rsidRDefault="00B3309B" w:rsidP="00B3309B">
            <w:proofErr w:type="spellStart"/>
            <w:r w:rsidRPr="00B3309B">
              <w:rPr>
                <w:b/>
                <w:bCs/>
              </w:rPr>
              <w:t>Sample_Restrictions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CD188" w14:textId="77777777" w:rsidR="00B3309B" w:rsidRPr="00B3309B" w:rsidRDefault="00B3309B" w:rsidP="00B3309B">
            <w:r w:rsidRPr="00B3309B">
              <w:t>Low- and middle-income countries per World Bank definitions; RCTs registered 1995–2015; long-run follow-up defined as ≥10 years for main tables (Table 3); cash transfer and child health focal sectors.</w:t>
            </w:r>
          </w:p>
        </w:tc>
      </w:tr>
      <w:tr w:rsidR="00B3309B" w:rsidRPr="00B3309B" w14:paraId="6E28B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3DD20" w14:textId="77777777" w:rsidR="00B3309B" w:rsidRPr="00B3309B" w:rsidRDefault="00B3309B" w:rsidP="00B3309B">
            <w:proofErr w:type="spellStart"/>
            <w:r w:rsidRPr="00B3309B">
              <w:rPr>
                <w:b/>
                <w:bCs/>
              </w:rPr>
              <w:t>Cross_Institution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6EE17" w14:textId="77777777" w:rsidR="00B3309B" w:rsidRPr="00B3309B" w:rsidRDefault="00B3309B" w:rsidP="00B3309B">
            <w:r w:rsidRPr="00B3309B">
              <w:t>Covers World Bank, J-PAL, IPA, NGO-partnered RCTs across Sub-Saharan Africa, South Asia, Latin America. No single-institution restriction.</w:t>
            </w:r>
          </w:p>
        </w:tc>
      </w:tr>
      <w:tr w:rsidR="00B3309B" w:rsidRPr="00B3309B" w14:paraId="6F6AA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C91DB" w14:textId="77777777" w:rsidR="00B3309B" w:rsidRPr="00B3309B" w:rsidRDefault="00B3309B" w:rsidP="00B3309B">
            <w:proofErr w:type="spellStart"/>
            <w:r w:rsidRPr="00B3309B">
              <w:rPr>
                <w:b/>
                <w:bCs/>
              </w:rPr>
              <w:lastRenderedPageBreak/>
              <w:t>Heterogeneity_Tests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44AEA" w14:textId="77777777" w:rsidR="00B3309B" w:rsidRPr="00B3309B" w:rsidRDefault="00B3309B" w:rsidP="00B3309B">
            <w:r w:rsidRPr="00B3309B">
              <w:t>Sector-level heterogeneity documented (human capital vs. liquidity vs. governance); gender heterogeneity noted in some primary studies; no formal pooled heterogeneity regression across all studies.</w:t>
            </w:r>
          </w:p>
        </w:tc>
      </w:tr>
      <w:tr w:rsidR="00B3309B" w:rsidRPr="00B3309B" w14:paraId="788CF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8CEA3" w14:textId="77777777" w:rsidR="00B3309B" w:rsidRPr="00B3309B" w:rsidRDefault="00B3309B" w:rsidP="00B3309B">
            <w:proofErr w:type="spellStart"/>
            <w:r w:rsidRPr="00B3309B">
              <w:rPr>
                <w:b/>
                <w:bCs/>
              </w:rPr>
              <w:t>Your_Advance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C412B" w14:textId="77777777" w:rsidR="00B3309B" w:rsidRPr="00B3309B" w:rsidRDefault="00B3309B" w:rsidP="00B3309B">
            <w:r w:rsidRPr="00B3309B">
              <w:t xml:space="preserve">Brandon (2025) advances on </w:t>
            </w:r>
            <w:proofErr w:type="spellStart"/>
            <w:r w:rsidRPr="00B3309B">
              <w:t>Bouguen</w:t>
            </w:r>
            <w:proofErr w:type="spellEnd"/>
            <w:r w:rsidRPr="00B3309B">
              <w:t xml:space="preserve"> et al. in three ways: (1) shifts the causal question upstream — from "does a treatment work?" to "does design quality at appraisal predict eventual outcome?", a predictor RCT studies structurally cannot examine; (2) uses the full census of 12,328 World Bank projects rather than a curated ~50-study subset; (3) demonstrates via OR=27.8 that ex-ante design quality is a far stronger predictor of project success than any post-treatment moderator identified in RCT follow-up literature, suggesting design is the binding constraint </w:t>
            </w:r>
            <w:proofErr w:type="spellStart"/>
            <w:r w:rsidRPr="00B3309B">
              <w:t>Bouguen</w:t>
            </w:r>
            <w:proofErr w:type="spellEnd"/>
            <w:r w:rsidRPr="00B3309B">
              <w:t xml:space="preserve"> et al. cannot measure.</w:t>
            </w:r>
          </w:p>
        </w:tc>
      </w:tr>
      <w:tr w:rsidR="00B3309B" w:rsidRPr="00B3309B" w14:paraId="22610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0122A" w14:textId="77777777" w:rsidR="00B3309B" w:rsidRPr="00B3309B" w:rsidRDefault="00B3309B" w:rsidP="00B3309B">
            <w:proofErr w:type="spellStart"/>
            <w:r w:rsidRPr="00B3309B">
              <w:rPr>
                <w:b/>
                <w:bCs/>
              </w:rPr>
              <w:t>Quote_For_Paper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5BEAF" w14:textId="77777777" w:rsidR="00B3309B" w:rsidRPr="00B3309B" w:rsidRDefault="00B3309B" w:rsidP="00B3309B">
            <w:r w:rsidRPr="00B3309B">
              <w:t xml:space="preserve">"The coming years provide an exceptional opportunity for development economists to make intellectual progress in understanding the underlying determinants of long-run living standards by exploiting the large number of </w:t>
            </w:r>
            <w:proofErr w:type="gramStart"/>
            <w:r w:rsidRPr="00B3309B">
              <w:t>development</w:t>
            </w:r>
            <w:proofErr w:type="gramEnd"/>
            <w:r w:rsidRPr="00B3309B">
              <w:t xml:space="preserve"> RCTs that have been conducted since the late 1990s." (p. 554) — This call for upstream determinants is precisely what Brandon (2025) answers at the project design stage.</w:t>
            </w:r>
          </w:p>
        </w:tc>
      </w:tr>
    </w:tbl>
    <w:p w14:paraId="7F9D85C2" w14:textId="77777777" w:rsidR="00B3309B" w:rsidRPr="00B3309B" w:rsidRDefault="00B3309B" w:rsidP="00B3309B">
      <w:r w:rsidRPr="00B3309B">
        <w:pict w14:anchorId="42541000">
          <v:rect id="_x0000_i1051" style="width:0;height:1.5pt" o:hralign="center" o:hrstd="t" o:hr="t" fillcolor="#a0a0a0" stroked="f"/>
        </w:pict>
      </w:r>
    </w:p>
    <w:p w14:paraId="59215943" w14:textId="77777777" w:rsidR="00B3309B" w:rsidRPr="00B3309B" w:rsidRDefault="00B3309B" w:rsidP="00B3309B">
      <w:pPr>
        <w:rPr>
          <w:b/>
          <w:bCs/>
        </w:rPr>
      </w:pPr>
      <w:r w:rsidRPr="00B3309B">
        <w:rPr>
          <w:b/>
          <w:bCs/>
        </w:rPr>
        <w:t>STEP 4 — STREAM SUMMARY</w:t>
      </w:r>
    </w:p>
    <w:p w14:paraId="6F6A4DDB" w14:textId="77777777" w:rsidR="00B3309B" w:rsidRPr="00B3309B" w:rsidRDefault="00B3309B" w:rsidP="00B3309B">
      <w:r w:rsidRPr="00B3309B">
        <w:rPr>
          <w:b/>
          <w:bCs/>
        </w:rPr>
        <w:t>n included: 1 / n excluded: 3</w:t>
      </w:r>
    </w:p>
    <w:p w14:paraId="5C39C7B0" w14:textId="77777777" w:rsidR="00B3309B" w:rsidRPr="00B3309B" w:rsidRDefault="00B3309B" w:rsidP="00B3309B">
      <w:r w:rsidRPr="00B3309B">
        <w:rPr>
          <w:b/>
          <w:bCs/>
        </w:rPr>
        <w:t>Stream gap confirmed:</w:t>
      </w:r>
      <w:r w:rsidRPr="00B3309B">
        <w:t xml:space="preserve"> The RCT evidence stream establishes that development interventions produce highly heterogeneous long-run outcomes and calls for identification of upstream determinants, but is structurally unable to examine whether pre-intervention project </w:t>
      </w:r>
      <w:r w:rsidRPr="00B3309B">
        <w:rPr>
          <w:i/>
          <w:iCs/>
        </w:rPr>
        <w:t>design quality</w:t>
      </w:r>
      <w:r w:rsidRPr="00B3309B">
        <w:t xml:space="preserve"> (QE at appraisal stage) predicts that outcome variation — a gap directly filled by Brandon (2025)'s OR=27.8 finding across 12,328 World Bank projects.</w:t>
      </w:r>
    </w:p>
    <w:p w14:paraId="2FAE91F7" w14:textId="77777777" w:rsidR="00B3309B" w:rsidRPr="00B3309B" w:rsidRDefault="00B3309B" w:rsidP="00B3309B">
      <w:r w:rsidRPr="00B3309B">
        <w:rPr>
          <w:b/>
          <w:bCs/>
        </w:rPr>
        <w:t>Top 3 forward citations to chase:</w:t>
      </w:r>
    </w:p>
    <w:p w14:paraId="57228134" w14:textId="77777777" w:rsidR="00B3309B" w:rsidRPr="00B3309B" w:rsidRDefault="00B3309B" w:rsidP="00B3309B">
      <w:pPr>
        <w:numPr>
          <w:ilvl w:val="0"/>
          <w:numId w:val="1"/>
        </w:numPr>
      </w:pPr>
      <w:proofErr w:type="spellStart"/>
      <w:r w:rsidRPr="00B3309B">
        <w:rPr>
          <w:b/>
          <w:bCs/>
        </w:rPr>
        <w:t>Vivalt</w:t>
      </w:r>
      <w:proofErr w:type="spellEnd"/>
      <w:r w:rsidRPr="00B3309B">
        <w:rPr>
          <w:b/>
          <w:bCs/>
        </w:rPr>
        <w:t xml:space="preserve">, E. (2020). "How Much Can We Generalize </w:t>
      </w:r>
      <w:proofErr w:type="gramStart"/>
      <w:r w:rsidRPr="00B3309B">
        <w:rPr>
          <w:b/>
          <w:bCs/>
        </w:rPr>
        <w:t>From</w:t>
      </w:r>
      <w:proofErr w:type="gramEnd"/>
      <w:r w:rsidRPr="00B3309B">
        <w:rPr>
          <w:b/>
          <w:bCs/>
        </w:rPr>
        <w:t xml:space="preserve"> Impact Evaluations?" Journal of the European Economic Association</w:t>
      </w:r>
      <w:r w:rsidRPr="00B3309B">
        <w:t xml:space="preserve"> — directly addresses the </w:t>
      </w:r>
      <w:r w:rsidRPr="00B3309B">
        <w:lastRenderedPageBreak/>
        <w:t xml:space="preserve">external validity / generalisability gap </w:t>
      </w:r>
      <w:proofErr w:type="spellStart"/>
      <w:r w:rsidRPr="00B3309B">
        <w:t>Bouguen</w:t>
      </w:r>
      <w:proofErr w:type="spellEnd"/>
      <w:r w:rsidRPr="00B3309B">
        <w:t xml:space="preserve"> et al. flag; important for arguing that QE-based design quality signals may be more generalisable than RCT ATEs.</w:t>
      </w:r>
    </w:p>
    <w:p w14:paraId="61C384E0" w14:textId="77777777" w:rsidR="00B3309B" w:rsidRPr="00B3309B" w:rsidRDefault="00B3309B" w:rsidP="00B3309B">
      <w:pPr>
        <w:numPr>
          <w:ilvl w:val="0"/>
          <w:numId w:val="1"/>
        </w:numPr>
      </w:pPr>
      <w:r w:rsidRPr="00B3309B">
        <w:rPr>
          <w:b/>
          <w:bCs/>
        </w:rPr>
        <w:t xml:space="preserve">Bandiera, O., Burgess, R., Das, N., </w:t>
      </w:r>
      <w:proofErr w:type="spellStart"/>
      <w:r w:rsidRPr="00B3309B">
        <w:rPr>
          <w:b/>
          <w:bCs/>
        </w:rPr>
        <w:t>Gulesci</w:t>
      </w:r>
      <w:proofErr w:type="spellEnd"/>
      <w:r w:rsidRPr="00B3309B">
        <w:rPr>
          <w:b/>
          <w:bCs/>
        </w:rPr>
        <w:t>, S., Rasul, I. &amp; Sulaiman, M. (2017). "Labor Markets and Poverty in Village Economies." QJE</w:t>
      </w:r>
      <w:r w:rsidRPr="00B3309B">
        <w:t xml:space="preserve"> — key graduation-programme long-run RCT cited in </w:t>
      </w:r>
      <w:proofErr w:type="spellStart"/>
      <w:r w:rsidRPr="00B3309B">
        <w:t>Bouguen</w:t>
      </w:r>
      <w:proofErr w:type="spellEnd"/>
      <w:r w:rsidRPr="00B3309B">
        <w:t xml:space="preserve"> et al.; examine design heterogeneity that QE could have predicted ex ante.</w:t>
      </w:r>
    </w:p>
    <w:p w14:paraId="24CD6F2D" w14:textId="77777777" w:rsidR="00B3309B" w:rsidRPr="00B3309B" w:rsidRDefault="00B3309B" w:rsidP="00B3309B">
      <w:pPr>
        <w:numPr>
          <w:ilvl w:val="0"/>
          <w:numId w:val="1"/>
        </w:numPr>
      </w:pPr>
      <w:r w:rsidRPr="00B3309B">
        <w:rPr>
          <w:b/>
          <w:bCs/>
        </w:rPr>
        <w:t xml:space="preserve">Duflo, E., </w:t>
      </w:r>
      <w:proofErr w:type="spellStart"/>
      <w:r w:rsidRPr="00B3309B">
        <w:rPr>
          <w:b/>
          <w:bCs/>
        </w:rPr>
        <w:t>Glennerster</w:t>
      </w:r>
      <w:proofErr w:type="spellEnd"/>
      <w:r w:rsidRPr="00B3309B">
        <w:rPr>
          <w:b/>
          <w:bCs/>
        </w:rPr>
        <w:t>, R. &amp; Kremer, M. (2008). "Using Randomization in Development Economics Research: A Toolkit." Handbook of Development Economics, Vol. 4</w:t>
      </w:r>
      <w:r w:rsidRPr="00B3309B">
        <w:t xml:space="preserve"> — foundational RCT methods handbook; forward citations will reveal who has tested design-stage predictors of RCT success, the gap Brandon exploits.</w:t>
      </w:r>
    </w:p>
    <w:p w14:paraId="782ED71A" w14:textId="77777777" w:rsidR="00B3309B" w:rsidRPr="00B3309B" w:rsidRDefault="00B3309B" w:rsidP="00B3309B">
      <w:r w:rsidRPr="00B3309B">
        <w:pict w14:anchorId="2DF6B6BA">
          <v:rect id="_x0000_i1052" style="width:0;height:1.5pt" o:hralign="center" o:hrstd="t" o:hr="t" fillcolor="#a0a0a0" stroked="f"/>
        </w:pict>
      </w:r>
    </w:p>
    <w:p w14:paraId="37FF04C5" w14:textId="77777777" w:rsidR="00B3309B" w:rsidRPr="00B3309B" w:rsidRDefault="00B3309B" w:rsidP="00B3309B">
      <w:r w:rsidRPr="00B3309B">
        <w:rPr>
          <w:b/>
          <w:bCs/>
        </w:rPr>
        <w:t>Copy-paste ready for Synthesis Project:</w:t>
      </w:r>
    </w:p>
    <w:p w14:paraId="4D66CB03" w14:textId="77777777" w:rsidR="00B3309B" w:rsidRPr="00B3309B" w:rsidRDefault="00B3309B" w:rsidP="00B3309B">
      <w:r w:rsidRPr="00B3309B">
        <w:rPr>
          <w:b/>
          <w:bCs/>
        </w:rPr>
        <w:t>RCT Evidence Stream (4 screened, 1 included).</w:t>
      </w:r>
      <w:r w:rsidRPr="00B3309B">
        <w:t xml:space="preserve"> </w:t>
      </w:r>
      <w:proofErr w:type="spellStart"/>
      <w:r w:rsidRPr="00B3309B">
        <w:t>Bouguen</w:t>
      </w:r>
      <w:proofErr w:type="spellEnd"/>
      <w:r w:rsidRPr="00B3309B">
        <w:t xml:space="preserve"> et al. (2019) synthesise 50+ development RCTs and demonstrate large heterogeneity in long-run project outcomes — human-capital interventions generate persistent 40–100%+ gains while liquidity interventions fade — but offer no explanation of why some projects succeed at design. The stream establishes the causal benchmark (random assignment, phase-in identification) while exposing a structural blind spot: RCTs are assigned </w:t>
      </w:r>
      <w:r w:rsidRPr="00B3309B">
        <w:rPr>
          <w:i/>
          <w:iCs/>
        </w:rPr>
        <w:t>after</w:t>
      </w:r>
      <w:r w:rsidRPr="00B3309B">
        <w:t xml:space="preserve"> design, so no RCT study can test whether project design quality at appraisal predicts eventual success. Brandon (2025) directly fills this gap: OR=27.8 across 12,328 World Bank projects shows that the Quality-at-Entry score — a pre-implementation design measure — predicts successful outcome with odds 27.8 times higher, a finding no RCT in this stream could have produced.</w:t>
      </w:r>
    </w:p>
    <w:p w14:paraId="72137AA6" w14:textId="77777777" w:rsidR="00203FFF" w:rsidRDefault="00203FFF"/>
    <w:sectPr w:rsidR="00203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324D4"/>
    <w:multiLevelType w:val="multilevel"/>
    <w:tmpl w:val="024A3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3205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09B"/>
    <w:rsid w:val="00093EDA"/>
    <w:rsid w:val="00203FFF"/>
    <w:rsid w:val="005D6895"/>
    <w:rsid w:val="00B3309B"/>
    <w:rsid w:val="00DF0EFA"/>
    <w:rsid w:val="00E26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945BB"/>
  <w15:chartTrackingRefBased/>
  <w15:docId w15:val="{9BFB490E-3946-4173-8E36-9B2677C49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1440</Words>
  <Characters>8416</Characters>
  <Application>Microsoft Office Word</Application>
  <DocSecurity>0</DocSecurity>
  <Lines>145</Lines>
  <Paragraphs>100</Paragraphs>
  <ScaleCrop>false</ScaleCrop>
  <Company/>
  <LinksUpToDate>false</LinksUpToDate>
  <CharactersWithSpaces>9756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Lixin Liu</dc:creator>
  <cp:keywords/>
  <dc:description/>
  <cp:lastModifiedBy>Lixin Liu</cp:lastModifiedBy>
  <cp:revision>1</cp:revision>
  <dcterms:created xsi:type="dcterms:W3CDTF">2026-02-22T10:11:00Z</dcterms:created>
  <dcterms:modified xsi:type="dcterms:W3CDTF">2026-02-22T10:13:00Z</dcterms:modified>
</cp:coreProperties>
</file>