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1137F" w14:textId="77777777" w:rsidR="00B054FE" w:rsidRPr="00B054FE" w:rsidRDefault="00B054FE" w:rsidP="00B054FE">
      <w:pPr>
        <w:rPr>
          <w:b/>
          <w:bCs/>
        </w:rPr>
      </w:pPr>
      <w:r w:rsidRPr="00B054FE">
        <w:rPr>
          <w:b/>
          <w:bCs/>
        </w:rPr>
        <w:t>TAB A — ALL INCLUDED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502"/>
        <w:gridCol w:w="2259"/>
        <w:gridCol w:w="2082"/>
      </w:tblGrid>
      <w:tr w:rsidR="00B054FE" w:rsidRPr="00B054FE" w14:paraId="7629A51A" w14:textId="77777777">
        <w:trPr>
          <w:tblHeader/>
          <w:tblCellSpacing w:w="15" w:type="dxa"/>
        </w:trPr>
        <w:tc>
          <w:tcPr>
            <w:tcW w:w="0" w:type="auto"/>
            <w:vAlign w:val="center"/>
            <w:hideMark/>
          </w:tcPr>
          <w:p w14:paraId="3B55E6DF" w14:textId="77777777" w:rsidR="00B054FE" w:rsidRPr="00B054FE" w:rsidRDefault="00B054FE" w:rsidP="00B054FE">
            <w:pPr>
              <w:rPr>
                <w:b/>
                <w:bCs/>
              </w:rPr>
            </w:pPr>
            <w:r w:rsidRPr="00B054FE">
              <w:rPr>
                <w:b/>
                <w:bCs/>
              </w:rPr>
              <w:t>Field</w:t>
            </w:r>
          </w:p>
        </w:tc>
        <w:tc>
          <w:tcPr>
            <w:tcW w:w="0" w:type="auto"/>
            <w:vAlign w:val="center"/>
            <w:hideMark/>
          </w:tcPr>
          <w:p w14:paraId="6986DCE4" w14:textId="77777777" w:rsidR="00B054FE" w:rsidRPr="00B054FE" w:rsidRDefault="00B054FE" w:rsidP="00B054FE">
            <w:pPr>
              <w:rPr>
                <w:b/>
                <w:bCs/>
              </w:rPr>
            </w:pPr>
            <w:r w:rsidRPr="00B054FE">
              <w:rPr>
                <w:b/>
                <w:bCs/>
              </w:rPr>
              <w:t>P01</w:t>
            </w:r>
          </w:p>
        </w:tc>
        <w:tc>
          <w:tcPr>
            <w:tcW w:w="0" w:type="auto"/>
            <w:vAlign w:val="center"/>
            <w:hideMark/>
          </w:tcPr>
          <w:p w14:paraId="75D4F589" w14:textId="77777777" w:rsidR="00B054FE" w:rsidRPr="00B054FE" w:rsidRDefault="00B054FE" w:rsidP="00B054FE">
            <w:pPr>
              <w:rPr>
                <w:b/>
                <w:bCs/>
              </w:rPr>
            </w:pPr>
            <w:r w:rsidRPr="00B054FE">
              <w:rPr>
                <w:b/>
                <w:bCs/>
              </w:rPr>
              <w:t>P02</w:t>
            </w:r>
          </w:p>
        </w:tc>
        <w:tc>
          <w:tcPr>
            <w:tcW w:w="0" w:type="auto"/>
            <w:vAlign w:val="center"/>
            <w:hideMark/>
          </w:tcPr>
          <w:p w14:paraId="05DC7964" w14:textId="77777777" w:rsidR="00B054FE" w:rsidRPr="00B054FE" w:rsidRDefault="00B054FE" w:rsidP="00B054FE">
            <w:pPr>
              <w:rPr>
                <w:b/>
                <w:bCs/>
              </w:rPr>
            </w:pPr>
            <w:r w:rsidRPr="00B054FE">
              <w:rPr>
                <w:b/>
                <w:bCs/>
              </w:rPr>
              <w:t>P03</w:t>
            </w:r>
          </w:p>
        </w:tc>
      </w:tr>
      <w:tr w:rsidR="00B054FE" w:rsidRPr="00B054FE" w14:paraId="51267BBF" w14:textId="77777777">
        <w:trPr>
          <w:tblCellSpacing w:w="15" w:type="dxa"/>
        </w:trPr>
        <w:tc>
          <w:tcPr>
            <w:tcW w:w="0" w:type="auto"/>
            <w:vAlign w:val="center"/>
            <w:hideMark/>
          </w:tcPr>
          <w:p w14:paraId="36AFC3FE" w14:textId="77777777" w:rsidR="00B054FE" w:rsidRPr="00B054FE" w:rsidRDefault="00B054FE" w:rsidP="00B054FE">
            <w:r w:rsidRPr="00B054FE">
              <w:rPr>
                <w:b/>
                <w:bCs/>
              </w:rPr>
              <w:t>Paper_ID</w:t>
            </w:r>
          </w:p>
        </w:tc>
        <w:tc>
          <w:tcPr>
            <w:tcW w:w="0" w:type="auto"/>
            <w:vAlign w:val="center"/>
            <w:hideMark/>
          </w:tcPr>
          <w:p w14:paraId="0FFEB055" w14:textId="77777777" w:rsidR="00B054FE" w:rsidRPr="00B054FE" w:rsidRDefault="00B054FE" w:rsidP="00B054FE">
            <w:r w:rsidRPr="00B054FE">
              <w:t>P01</w:t>
            </w:r>
          </w:p>
        </w:tc>
        <w:tc>
          <w:tcPr>
            <w:tcW w:w="0" w:type="auto"/>
            <w:vAlign w:val="center"/>
            <w:hideMark/>
          </w:tcPr>
          <w:p w14:paraId="38BF642D" w14:textId="77777777" w:rsidR="00B054FE" w:rsidRPr="00B054FE" w:rsidRDefault="00B054FE" w:rsidP="00B054FE">
            <w:r w:rsidRPr="00B054FE">
              <w:t>P02</w:t>
            </w:r>
          </w:p>
        </w:tc>
        <w:tc>
          <w:tcPr>
            <w:tcW w:w="0" w:type="auto"/>
            <w:vAlign w:val="center"/>
            <w:hideMark/>
          </w:tcPr>
          <w:p w14:paraId="2172EE23" w14:textId="77777777" w:rsidR="00B054FE" w:rsidRPr="00B054FE" w:rsidRDefault="00B054FE" w:rsidP="00B054FE">
            <w:r w:rsidRPr="00B054FE">
              <w:t>P03</w:t>
            </w:r>
          </w:p>
        </w:tc>
      </w:tr>
      <w:tr w:rsidR="00B054FE" w:rsidRPr="00B054FE" w14:paraId="44FE9CF3" w14:textId="77777777">
        <w:trPr>
          <w:tblCellSpacing w:w="15" w:type="dxa"/>
        </w:trPr>
        <w:tc>
          <w:tcPr>
            <w:tcW w:w="0" w:type="auto"/>
            <w:vAlign w:val="center"/>
            <w:hideMark/>
          </w:tcPr>
          <w:p w14:paraId="4C662FB8" w14:textId="77777777" w:rsidR="00B054FE" w:rsidRPr="00B054FE" w:rsidRDefault="00B054FE" w:rsidP="00B054FE">
            <w:r w:rsidRPr="00B054FE">
              <w:rPr>
                <w:b/>
                <w:bCs/>
              </w:rPr>
              <w:t>Authors</w:t>
            </w:r>
          </w:p>
        </w:tc>
        <w:tc>
          <w:tcPr>
            <w:tcW w:w="0" w:type="auto"/>
            <w:vAlign w:val="center"/>
            <w:hideMark/>
          </w:tcPr>
          <w:p w14:paraId="07417DD0" w14:textId="77777777" w:rsidR="00B054FE" w:rsidRPr="00B054FE" w:rsidRDefault="00B054FE" w:rsidP="00B054FE">
            <w:r w:rsidRPr="00B054FE">
              <w:t>Chauvet, Collier, Duponchel</w:t>
            </w:r>
          </w:p>
        </w:tc>
        <w:tc>
          <w:tcPr>
            <w:tcW w:w="0" w:type="auto"/>
            <w:vAlign w:val="center"/>
            <w:hideMark/>
          </w:tcPr>
          <w:p w14:paraId="7684517A" w14:textId="77777777" w:rsidR="00B054FE" w:rsidRPr="00B054FE" w:rsidRDefault="00B054FE" w:rsidP="00B054FE">
            <w:r w:rsidRPr="00B054FE">
              <w:t>Chauvet, Collier, Fuster</w:t>
            </w:r>
          </w:p>
        </w:tc>
        <w:tc>
          <w:tcPr>
            <w:tcW w:w="0" w:type="auto"/>
            <w:vAlign w:val="center"/>
            <w:hideMark/>
          </w:tcPr>
          <w:p w14:paraId="4D36A902" w14:textId="77777777" w:rsidR="00B054FE" w:rsidRPr="00B054FE" w:rsidRDefault="00B054FE" w:rsidP="00B054FE">
            <w:r w:rsidRPr="00B054FE">
              <w:t>Martin, Leguia, Han</w:t>
            </w:r>
          </w:p>
        </w:tc>
      </w:tr>
      <w:tr w:rsidR="00B054FE" w:rsidRPr="00B054FE" w14:paraId="6402B26D" w14:textId="77777777">
        <w:trPr>
          <w:tblCellSpacing w:w="15" w:type="dxa"/>
        </w:trPr>
        <w:tc>
          <w:tcPr>
            <w:tcW w:w="0" w:type="auto"/>
            <w:vAlign w:val="center"/>
            <w:hideMark/>
          </w:tcPr>
          <w:p w14:paraId="76D7ED57" w14:textId="77777777" w:rsidR="00B054FE" w:rsidRPr="00B054FE" w:rsidRDefault="00B054FE" w:rsidP="00B054FE">
            <w:r w:rsidRPr="00B054FE">
              <w:rPr>
                <w:b/>
                <w:bCs/>
              </w:rPr>
              <w:t>Year</w:t>
            </w:r>
          </w:p>
        </w:tc>
        <w:tc>
          <w:tcPr>
            <w:tcW w:w="0" w:type="auto"/>
            <w:vAlign w:val="center"/>
            <w:hideMark/>
          </w:tcPr>
          <w:p w14:paraId="54B9255B" w14:textId="77777777" w:rsidR="00B054FE" w:rsidRPr="00B054FE" w:rsidRDefault="00B054FE" w:rsidP="00B054FE">
            <w:r w:rsidRPr="00B054FE">
              <w:t>2010</w:t>
            </w:r>
          </w:p>
        </w:tc>
        <w:tc>
          <w:tcPr>
            <w:tcW w:w="0" w:type="auto"/>
            <w:vAlign w:val="center"/>
            <w:hideMark/>
          </w:tcPr>
          <w:p w14:paraId="5DDAEC8C" w14:textId="77777777" w:rsidR="00B054FE" w:rsidRPr="00B054FE" w:rsidRDefault="00B054FE" w:rsidP="00B054FE">
            <w:r w:rsidRPr="00B054FE">
              <w:t>2015</w:t>
            </w:r>
          </w:p>
        </w:tc>
        <w:tc>
          <w:tcPr>
            <w:tcW w:w="0" w:type="auto"/>
            <w:vAlign w:val="center"/>
            <w:hideMark/>
          </w:tcPr>
          <w:p w14:paraId="32B1A48E" w14:textId="77777777" w:rsidR="00B054FE" w:rsidRPr="00B054FE" w:rsidRDefault="00B054FE" w:rsidP="00B054FE">
            <w:r w:rsidRPr="00B054FE">
              <w:t>2026</w:t>
            </w:r>
          </w:p>
        </w:tc>
      </w:tr>
      <w:tr w:rsidR="00B054FE" w:rsidRPr="00B054FE" w14:paraId="1E3582A9" w14:textId="77777777">
        <w:trPr>
          <w:tblCellSpacing w:w="15" w:type="dxa"/>
        </w:trPr>
        <w:tc>
          <w:tcPr>
            <w:tcW w:w="0" w:type="auto"/>
            <w:vAlign w:val="center"/>
            <w:hideMark/>
          </w:tcPr>
          <w:p w14:paraId="5683ED71" w14:textId="77777777" w:rsidR="00B054FE" w:rsidRPr="00B054FE" w:rsidRDefault="00B054FE" w:rsidP="00B054FE">
            <w:r w:rsidRPr="00B054FE">
              <w:rPr>
                <w:b/>
                <w:bCs/>
              </w:rPr>
              <w:t>Title</w:t>
            </w:r>
          </w:p>
        </w:tc>
        <w:tc>
          <w:tcPr>
            <w:tcW w:w="0" w:type="auto"/>
            <w:vAlign w:val="center"/>
            <w:hideMark/>
          </w:tcPr>
          <w:p w14:paraId="1E38ECD5" w14:textId="77777777" w:rsidR="00B054FE" w:rsidRPr="00B054FE" w:rsidRDefault="00B054FE" w:rsidP="00B054FE">
            <w:r w:rsidRPr="00B054FE">
              <w:t>What Explains Aid Project Success in Post-Conflict Situations?</w:t>
            </w:r>
          </w:p>
        </w:tc>
        <w:tc>
          <w:tcPr>
            <w:tcW w:w="0" w:type="auto"/>
            <w:vAlign w:val="center"/>
            <w:hideMark/>
          </w:tcPr>
          <w:p w14:paraId="08E2669F" w14:textId="77777777" w:rsidR="00B054FE" w:rsidRPr="00B054FE" w:rsidRDefault="00B054FE" w:rsidP="00B054FE">
            <w:r w:rsidRPr="00B054FE">
              <w:t>Supervision and Project Performance: A Principal-Agent Approach</w:t>
            </w:r>
          </w:p>
        </w:tc>
        <w:tc>
          <w:tcPr>
            <w:tcW w:w="0" w:type="auto"/>
            <w:vAlign w:val="center"/>
            <w:hideMark/>
          </w:tcPr>
          <w:p w14:paraId="7087A0EC" w14:textId="77777777" w:rsidR="00B054FE" w:rsidRPr="00B054FE" w:rsidRDefault="00B054FE" w:rsidP="00B054FE">
            <w:r w:rsidRPr="00B054FE">
              <w:t>Neither Too Little, nor Too Late: Restructuring as a Reflex for Outcomes</w:t>
            </w:r>
          </w:p>
        </w:tc>
      </w:tr>
      <w:tr w:rsidR="00B054FE" w:rsidRPr="00B054FE" w14:paraId="04E9F20A" w14:textId="77777777">
        <w:trPr>
          <w:tblCellSpacing w:w="15" w:type="dxa"/>
        </w:trPr>
        <w:tc>
          <w:tcPr>
            <w:tcW w:w="0" w:type="auto"/>
            <w:vAlign w:val="center"/>
            <w:hideMark/>
          </w:tcPr>
          <w:p w14:paraId="05E249DE" w14:textId="77777777" w:rsidR="00B054FE" w:rsidRPr="00B054FE" w:rsidRDefault="00B054FE" w:rsidP="00B054FE">
            <w:r w:rsidRPr="00B054FE">
              <w:rPr>
                <w:b/>
                <w:bCs/>
              </w:rPr>
              <w:t>Journal</w:t>
            </w:r>
          </w:p>
        </w:tc>
        <w:tc>
          <w:tcPr>
            <w:tcW w:w="0" w:type="auto"/>
            <w:vAlign w:val="center"/>
            <w:hideMark/>
          </w:tcPr>
          <w:p w14:paraId="55386D2A" w14:textId="77777777" w:rsidR="00B054FE" w:rsidRPr="00B054FE" w:rsidRDefault="00B054FE" w:rsidP="00B054FE">
            <w:r w:rsidRPr="00B054FE">
              <w:t>World Bank Policy Research Working Paper 5418</w:t>
            </w:r>
          </w:p>
        </w:tc>
        <w:tc>
          <w:tcPr>
            <w:tcW w:w="0" w:type="auto"/>
            <w:vAlign w:val="center"/>
            <w:hideMark/>
          </w:tcPr>
          <w:p w14:paraId="70C0C1D7" w14:textId="77777777" w:rsidR="00B054FE" w:rsidRPr="00B054FE" w:rsidRDefault="00B054FE" w:rsidP="00B054FE">
            <w:r w:rsidRPr="00B054FE">
              <w:t>IRD/DIAL Document de Travail DT/2015-04 (HAL 2017)</w:t>
            </w:r>
          </w:p>
        </w:tc>
        <w:tc>
          <w:tcPr>
            <w:tcW w:w="0" w:type="auto"/>
            <w:vAlign w:val="center"/>
            <w:hideMark/>
          </w:tcPr>
          <w:p w14:paraId="2DD9504A" w14:textId="77777777" w:rsidR="00B054FE" w:rsidRPr="00B054FE" w:rsidRDefault="00B054FE" w:rsidP="00B054FE">
            <w:r w:rsidRPr="00B054FE">
              <w:t>World Bank Policy Research Working Paper 11289</w:t>
            </w:r>
          </w:p>
        </w:tc>
      </w:tr>
      <w:tr w:rsidR="00B054FE" w:rsidRPr="00B054FE" w14:paraId="4AF942B0" w14:textId="77777777">
        <w:trPr>
          <w:tblCellSpacing w:w="15" w:type="dxa"/>
        </w:trPr>
        <w:tc>
          <w:tcPr>
            <w:tcW w:w="0" w:type="auto"/>
            <w:vAlign w:val="center"/>
            <w:hideMark/>
          </w:tcPr>
          <w:p w14:paraId="1DF7243B" w14:textId="77777777" w:rsidR="00B054FE" w:rsidRPr="00B054FE" w:rsidRDefault="00B054FE" w:rsidP="00B054FE">
            <w:r w:rsidRPr="00B054FE">
              <w:rPr>
                <w:b/>
                <w:bCs/>
              </w:rPr>
              <w:t>Stream</w:t>
            </w:r>
          </w:p>
        </w:tc>
        <w:tc>
          <w:tcPr>
            <w:tcW w:w="0" w:type="auto"/>
            <w:vAlign w:val="center"/>
            <w:hideMark/>
          </w:tcPr>
          <w:p w14:paraId="2D35A08F" w14:textId="77777777" w:rsidR="00B054FE" w:rsidRPr="00B054FE" w:rsidRDefault="00B054FE" w:rsidP="00B054FE">
            <w:r w:rsidRPr="00B054FE">
              <w:t>Aid project performance / post-conflict</w:t>
            </w:r>
          </w:p>
        </w:tc>
        <w:tc>
          <w:tcPr>
            <w:tcW w:w="0" w:type="auto"/>
            <w:vAlign w:val="center"/>
            <w:hideMark/>
          </w:tcPr>
          <w:p w14:paraId="7D5D5F78" w14:textId="77777777" w:rsidR="00B054FE" w:rsidRPr="00B054FE" w:rsidRDefault="00B054FE" w:rsidP="00B054FE">
            <w:r w:rsidRPr="00B054FE">
              <w:t>Principal-agent / supervision / project performance</w:t>
            </w:r>
          </w:p>
        </w:tc>
        <w:tc>
          <w:tcPr>
            <w:tcW w:w="0" w:type="auto"/>
            <w:vAlign w:val="center"/>
            <w:hideMark/>
          </w:tcPr>
          <w:p w14:paraId="0224706A" w14:textId="77777777" w:rsidR="00B054FE" w:rsidRPr="00B054FE" w:rsidRDefault="00B054FE" w:rsidP="00B054FE">
            <w:r w:rsidRPr="00B054FE">
              <w:t>Adaptive management / project restructuring / performance</w:t>
            </w:r>
          </w:p>
        </w:tc>
      </w:tr>
      <w:tr w:rsidR="00B054FE" w:rsidRPr="00B054FE" w14:paraId="65C25D9C" w14:textId="77777777">
        <w:trPr>
          <w:tblCellSpacing w:w="15" w:type="dxa"/>
        </w:trPr>
        <w:tc>
          <w:tcPr>
            <w:tcW w:w="0" w:type="auto"/>
            <w:vAlign w:val="center"/>
            <w:hideMark/>
          </w:tcPr>
          <w:p w14:paraId="57802BE9" w14:textId="77777777" w:rsidR="00B054FE" w:rsidRPr="00B054FE" w:rsidRDefault="00B054FE" w:rsidP="00B054FE">
            <w:r w:rsidRPr="00B054FE">
              <w:rPr>
                <w:b/>
                <w:bCs/>
              </w:rPr>
              <w:t>Research_Question</w:t>
            </w:r>
          </w:p>
        </w:tc>
        <w:tc>
          <w:tcPr>
            <w:tcW w:w="0" w:type="auto"/>
            <w:vAlign w:val="center"/>
            <w:hideMark/>
          </w:tcPr>
          <w:p w14:paraId="6B216F8B" w14:textId="77777777" w:rsidR="00B054FE" w:rsidRPr="00B054FE" w:rsidRDefault="00B054FE" w:rsidP="00B054FE">
            <w:r w:rsidRPr="00B054FE">
              <w:t>Does project success differ systematically in post-conflict vs. peaceful environments, and does supervision quality moderate this?</w:t>
            </w:r>
          </w:p>
        </w:tc>
        <w:tc>
          <w:tcPr>
            <w:tcW w:w="0" w:type="auto"/>
            <w:vAlign w:val="center"/>
            <w:hideMark/>
          </w:tcPr>
          <w:p w14:paraId="7CC128E5" w14:textId="77777777" w:rsidR="00B054FE" w:rsidRPr="00B054FE" w:rsidRDefault="00B054FE" w:rsidP="00B054FE">
            <w:r w:rsidRPr="00B054FE">
              <w:t>Should donors increase supervision effort when donor-recipient interests diverge (difficult partnerships/LICUS)?</w:t>
            </w:r>
          </w:p>
        </w:tc>
        <w:tc>
          <w:tcPr>
            <w:tcW w:w="0" w:type="auto"/>
            <w:vAlign w:val="center"/>
            <w:hideMark/>
          </w:tcPr>
          <w:p w14:paraId="194ACDB5" w14:textId="77777777" w:rsidR="00B054FE" w:rsidRPr="00B054FE" w:rsidRDefault="00B054FE" w:rsidP="00B054FE">
            <w:r w:rsidRPr="00B054FE">
              <w:t>Does project restructuring improve World Bank project performance, and does timing/scope matter?</w:t>
            </w:r>
          </w:p>
        </w:tc>
      </w:tr>
      <w:tr w:rsidR="00B054FE" w:rsidRPr="00B054FE" w14:paraId="1844E7D0" w14:textId="77777777">
        <w:trPr>
          <w:tblCellSpacing w:w="15" w:type="dxa"/>
        </w:trPr>
        <w:tc>
          <w:tcPr>
            <w:tcW w:w="0" w:type="auto"/>
            <w:vAlign w:val="center"/>
            <w:hideMark/>
          </w:tcPr>
          <w:p w14:paraId="6C8E2719" w14:textId="77777777" w:rsidR="00B054FE" w:rsidRPr="00B054FE" w:rsidRDefault="00B054FE" w:rsidP="00B054FE">
            <w:r w:rsidRPr="00B054FE">
              <w:rPr>
                <w:b/>
                <w:bCs/>
              </w:rPr>
              <w:t>Outcome_Variable</w:t>
            </w:r>
          </w:p>
        </w:tc>
        <w:tc>
          <w:tcPr>
            <w:tcW w:w="0" w:type="auto"/>
            <w:vAlign w:val="center"/>
            <w:hideMark/>
          </w:tcPr>
          <w:p w14:paraId="247EECD5" w14:textId="77777777" w:rsidR="00B054FE" w:rsidRPr="00B054FE" w:rsidRDefault="00B054FE" w:rsidP="00B054FE">
            <w:r w:rsidRPr="00B054FE">
              <w:t>Binary project success (IEG rating: satisfactory vs. unsatisfactory)</w:t>
            </w:r>
          </w:p>
        </w:tc>
        <w:tc>
          <w:tcPr>
            <w:tcW w:w="0" w:type="auto"/>
            <w:vAlign w:val="center"/>
            <w:hideMark/>
          </w:tcPr>
          <w:p w14:paraId="34507FDF" w14:textId="77777777" w:rsidR="00B054FE" w:rsidRPr="00B054FE" w:rsidRDefault="00B054FE" w:rsidP="00B054FE">
            <w:r w:rsidRPr="00B054FE">
              <w:t>Binary project success (IEG rating)</w:t>
            </w:r>
          </w:p>
        </w:tc>
        <w:tc>
          <w:tcPr>
            <w:tcW w:w="0" w:type="auto"/>
            <w:vAlign w:val="center"/>
            <w:hideMark/>
          </w:tcPr>
          <w:p w14:paraId="0F465559" w14:textId="77777777" w:rsidR="00B054FE" w:rsidRPr="00B054FE" w:rsidRDefault="00B054FE" w:rsidP="00B054FE">
            <w:r w:rsidRPr="00B054FE">
              <w:t>ISR rating (Implementation Progress and Project Development Objectives scores)</w:t>
            </w:r>
          </w:p>
        </w:tc>
      </w:tr>
      <w:tr w:rsidR="00B054FE" w:rsidRPr="00B054FE" w14:paraId="4950E662" w14:textId="77777777">
        <w:trPr>
          <w:tblCellSpacing w:w="15" w:type="dxa"/>
        </w:trPr>
        <w:tc>
          <w:tcPr>
            <w:tcW w:w="0" w:type="auto"/>
            <w:vAlign w:val="center"/>
            <w:hideMark/>
          </w:tcPr>
          <w:p w14:paraId="267DDE0C" w14:textId="77777777" w:rsidR="00B054FE" w:rsidRPr="00B054FE" w:rsidRDefault="00B054FE" w:rsidP="00B054FE">
            <w:r w:rsidRPr="00B054FE">
              <w:rPr>
                <w:b/>
                <w:bCs/>
              </w:rPr>
              <w:t>Main_Predictor</w:t>
            </w:r>
          </w:p>
        </w:tc>
        <w:tc>
          <w:tcPr>
            <w:tcW w:w="0" w:type="auto"/>
            <w:vAlign w:val="center"/>
            <w:hideMark/>
          </w:tcPr>
          <w:p w14:paraId="45BC30C6" w14:textId="77777777" w:rsidR="00B054FE" w:rsidRPr="00B054FE" w:rsidRDefault="00B054FE" w:rsidP="00B054FE">
            <w:r w:rsidRPr="00B054FE">
              <w:t xml:space="preserve">Post-conflict dummy; years since peace </w:t>
            </w:r>
            <w:r w:rsidRPr="00B054FE">
              <w:lastRenderedPageBreak/>
              <w:t>onset; supervision quality index; interaction post-conflict × supervision</w:t>
            </w:r>
          </w:p>
        </w:tc>
        <w:tc>
          <w:tcPr>
            <w:tcW w:w="0" w:type="auto"/>
            <w:vAlign w:val="center"/>
            <w:hideMark/>
          </w:tcPr>
          <w:p w14:paraId="5FA80188" w14:textId="77777777" w:rsidR="00B054FE" w:rsidRPr="00B054FE" w:rsidRDefault="00B054FE" w:rsidP="00B054FE">
            <w:r w:rsidRPr="00B054FE">
              <w:lastRenderedPageBreak/>
              <w:t xml:space="preserve">Supervision quality index; LICUS </w:t>
            </w:r>
            <w:r w:rsidRPr="00B054FE">
              <w:lastRenderedPageBreak/>
              <w:t>dummy; interaction supervision × LICUS</w:t>
            </w:r>
          </w:p>
        </w:tc>
        <w:tc>
          <w:tcPr>
            <w:tcW w:w="0" w:type="auto"/>
            <w:vAlign w:val="center"/>
            <w:hideMark/>
          </w:tcPr>
          <w:p w14:paraId="4B4FA3EF" w14:textId="77777777" w:rsidR="00B054FE" w:rsidRPr="00B054FE" w:rsidRDefault="00B054FE" w:rsidP="00B054FE">
            <w:r w:rsidRPr="00B054FE">
              <w:lastRenderedPageBreak/>
              <w:t xml:space="preserve">Restructuring indicator (binary, </w:t>
            </w:r>
            <w:r w:rsidRPr="00B054FE">
              <w:lastRenderedPageBreak/>
              <w:t>absorbing state); Level I vs. Level II; timing (early vs. late)</w:t>
            </w:r>
          </w:p>
        </w:tc>
      </w:tr>
      <w:tr w:rsidR="00B054FE" w:rsidRPr="00B054FE" w14:paraId="7FAF0E5C" w14:textId="77777777">
        <w:trPr>
          <w:tblCellSpacing w:w="15" w:type="dxa"/>
        </w:trPr>
        <w:tc>
          <w:tcPr>
            <w:tcW w:w="0" w:type="auto"/>
            <w:vAlign w:val="center"/>
            <w:hideMark/>
          </w:tcPr>
          <w:p w14:paraId="3FA32048" w14:textId="77777777" w:rsidR="00B054FE" w:rsidRPr="00B054FE" w:rsidRDefault="00B054FE" w:rsidP="00B054FE">
            <w:r w:rsidRPr="00B054FE">
              <w:rPr>
                <w:b/>
                <w:bCs/>
              </w:rPr>
              <w:lastRenderedPageBreak/>
              <w:t>Model_Type</w:t>
            </w:r>
          </w:p>
        </w:tc>
        <w:tc>
          <w:tcPr>
            <w:tcW w:w="0" w:type="auto"/>
            <w:vAlign w:val="center"/>
            <w:hideMark/>
          </w:tcPr>
          <w:p w14:paraId="701A4C76" w14:textId="77777777" w:rsidR="00B054FE" w:rsidRPr="00B054FE" w:rsidRDefault="00B054FE" w:rsidP="00B054FE">
            <w:r w:rsidRPr="00B054FE">
              <w:t>Probit (binary outcome), interaction terms</w:t>
            </w:r>
          </w:p>
        </w:tc>
        <w:tc>
          <w:tcPr>
            <w:tcW w:w="0" w:type="auto"/>
            <w:vAlign w:val="center"/>
            <w:hideMark/>
          </w:tcPr>
          <w:p w14:paraId="3BF430B2" w14:textId="77777777" w:rsidR="00B054FE" w:rsidRPr="00B054FE" w:rsidRDefault="00B054FE" w:rsidP="00B054FE">
            <w:r w:rsidRPr="00B054FE">
              <w:t>Probit (binary outcome), ordered probit (supervision quality), interaction terms</w:t>
            </w:r>
          </w:p>
        </w:tc>
        <w:tc>
          <w:tcPr>
            <w:tcW w:w="0" w:type="auto"/>
            <w:vAlign w:val="center"/>
            <w:hideMark/>
          </w:tcPr>
          <w:p w14:paraId="21FCF0D0" w14:textId="77777777" w:rsidR="00B054FE" w:rsidRPr="00B054FE" w:rsidRDefault="00B054FE" w:rsidP="00B054FE">
            <w:r w:rsidRPr="00B054FE">
              <w:t>Two-way fixed effects (TWFE); PanelMatch estimator for dynamic treatment effects</w:t>
            </w:r>
          </w:p>
        </w:tc>
      </w:tr>
      <w:tr w:rsidR="00B054FE" w:rsidRPr="00B054FE" w14:paraId="4A3E9933" w14:textId="77777777">
        <w:trPr>
          <w:tblCellSpacing w:w="15" w:type="dxa"/>
        </w:trPr>
        <w:tc>
          <w:tcPr>
            <w:tcW w:w="0" w:type="auto"/>
            <w:vAlign w:val="center"/>
            <w:hideMark/>
          </w:tcPr>
          <w:p w14:paraId="79C6E577" w14:textId="77777777" w:rsidR="00B054FE" w:rsidRPr="00B054FE" w:rsidRDefault="00B054FE" w:rsidP="00B054FE">
            <w:r w:rsidRPr="00B054FE">
              <w:rPr>
                <w:b/>
                <w:bCs/>
              </w:rPr>
              <w:t>Dataset</w:t>
            </w:r>
          </w:p>
        </w:tc>
        <w:tc>
          <w:tcPr>
            <w:tcW w:w="0" w:type="auto"/>
            <w:vAlign w:val="center"/>
            <w:hideMark/>
          </w:tcPr>
          <w:p w14:paraId="5E5E04C8" w14:textId="77777777" w:rsidR="00B054FE" w:rsidRPr="00B054FE" w:rsidRDefault="00B054FE" w:rsidP="00B054FE">
            <w:r w:rsidRPr="00B054FE">
              <w:t>World Bank IEG dataset; all projects evaluated since 1960s</w:t>
            </w:r>
          </w:p>
        </w:tc>
        <w:tc>
          <w:tcPr>
            <w:tcW w:w="0" w:type="auto"/>
            <w:vAlign w:val="center"/>
            <w:hideMark/>
          </w:tcPr>
          <w:p w14:paraId="57EA64EA" w14:textId="77777777" w:rsidR="00B054FE" w:rsidRPr="00B054FE" w:rsidRDefault="00B054FE" w:rsidP="00B054FE">
            <w:r w:rsidRPr="00B054FE">
              <w:t>World Bank IEG dataset, 1977–2002</w:t>
            </w:r>
          </w:p>
        </w:tc>
        <w:tc>
          <w:tcPr>
            <w:tcW w:w="0" w:type="auto"/>
            <w:vAlign w:val="center"/>
            <w:hideMark/>
          </w:tcPr>
          <w:p w14:paraId="562E534D" w14:textId="77777777" w:rsidR="00B054FE" w:rsidRPr="00B054FE" w:rsidRDefault="00B054FE" w:rsidP="00B054FE">
            <w:r w:rsidRPr="00B054FE">
              <w:t>World Bank ISR panel + restructuring history (internal Databricks database); project-level panel</w:t>
            </w:r>
          </w:p>
        </w:tc>
      </w:tr>
      <w:tr w:rsidR="00B054FE" w:rsidRPr="00B054FE" w14:paraId="7D45659A" w14:textId="77777777">
        <w:trPr>
          <w:tblCellSpacing w:w="15" w:type="dxa"/>
        </w:trPr>
        <w:tc>
          <w:tcPr>
            <w:tcW w:w="0" w:type="auto"/>
            <w:vAlign w:val="center"/>
            <w:hideMark/>
          </w:tcPr>
          <w:p w14:paraId="5E880667" w14:textId="77777777" w:rsidR="00B054FE" w:rsidRPr="00B054FE" w:rsidRDefault="00B054FE" w:rsidP="00B054FE">
            <w:r w:rsidRPr="00B054FE">
              <w:rPr>
                <w:b/>
                <w:bCs/>
              </w:rPr>
              <w:t>n_Projects</w:t>
            </w:r>
          </w:p>
        </w:tc>
        <w:tc>
          <w:tcPr>
            <w:tcW w:w="0" w:type="auto"/>
            <w:vAlign w:val="center"/>
            <w:hideMark/>
          </w:tcPr>
          <w:p w14:paraId="236A8532" w14:textId="77777777" w:rsidR="00B054FE" w:rsidRPr="00B054FE" w:rsidRDefault="00B054FE" w:rsidP="00B054FE">
            <w:r w:rsidRPr="00B054FE">
              <w:t>~1,500–2,600 (multiple subsamples reported by decade/conflict status)</w:t>
            </w:r>
          </w:p>
        </w:tc>
        <w:tc>
          <w:tcPr>
            <w:tcW w:w="0" w:type="auto"/>
            <w:vAlign w:val="center"/>
            <w:hideMark/>
          </w:tcPr>
          <w:p w14:paraId="48849898" w14:textId="77777777" w:rsidR="00B054FE" w:rsidRPr="00B054FE" w:rsidRDefault="00B054FE" w:rsidP="00B054FE">
            <w:r w:rsidRPr="00B054FE">
              <w:t>&gt;2,000 projects in 102 countries (~400 LICUS)</w:t>
            </w:r>
          </w:p>
        </w:tc>
        <w:tc>
          <w:tcPr>
            <w:tcW w:w="0" w:type="auto"/>
            <w:vAlign w:val="center"/>
            <w:hideMark/>
          </w:tcPr>
          <w:p w14:paraId="21DED95C" w14:textId="77777777" w:rsidR="00B054FE" w:rsidRPr="00B054FE" w:rsidRDefault="00B054FE" w:rsidP="00B054FE">
            <w:r w:rsidRPr="00B054FE">
              <w:t>~750+ restructurings/year; panel of WB projects with ISR histories (exact n not OCR-recovered but large)</w:t>
            </w:r>
          </w:p>
        </w:tc>
      </w:tr>
      <w:tr w:rsidR="00B054FE" w:rsidRPr="00B054FE" w14:paraId="335CBB88" w14:textId="77777777">
        <w:trPr>
          <w:tblCellSpacing w:w="15" w:type="dxa"/>
        </w:trPr>
        <w:tc>
          <w:tcPr>
            <w:tcW w:w="0" w:type="auto"/>
            <w:vAlign w:val="center"/>
            <w:hideMark/>
          </w:tcPr>
          <w:p w14:paraId="6A57B436" w14:textId="77777777" w:rsidR="00B054FE" w:rsidRPr="00B054FE" w:rsidRDefault="00B054FE" w:rsidP="00B054FE">
            <w:r w:rsidRPr="00B054FE">
              <w:rPr>
                <w:b/>
                <w:bCs/>
              </w:rPr>
              <w:t>Key_Finding</w:t>
            </w:r>
          </w:p>
        </w:tc>
        <w:tc>
          <w:tcPr>
            <w:tcW w:w="0" w:type="auto"/>
            <w:vAlign w:val="center"/>
            <w:hideMark/>
          </w:tcPr>
          <w:p w14:paraId="41A971C8" w14:textId="77777777" w:rsidR="00B054FE" w:rsidRPr="00B054FE" w:rsidRDefault="00B054FE" w:rsidP="00B054FE">
            <w:r w:rsidRPr="00B054FE">
              <w:t>Post-conflict projects have 39% higher success probability at mean supervision; supervision is a crucial determinant especially in first ~5 years of peace; effect of supervision follows U-shape over peace duration</w:t>
            </w:r>
          </w:p>
        </w:tc>
        <w:tc>
          <w:tcPr>
            <w:tcW w:w="0" w:type="auto"/>
            <w:vAlign w:val="center"/>
            <w:hideMark/>
          </w:tcPr>
          <w:p w14:paraId="1C7ECA4B" w14:textId="77777777" w:rsidR="00B054FE" w:rsidRPr="00B054FE" w:rsidRDefault="00B054FE" w:rsidP="00B054FE">
            <w:r w:rsidRPr="00B054FE">
              <w:t xml:space="preserve">Supervision quality increases project success more in difficult partnerships (LICUS) than in congruent-interest countries; but World Bank paradoxically allocates </w:t>
            </w:r>
            <w:r w:rsidRPr="00B054FE">
              <w:rPr>
                <w:i/>
                <w:iCs/>
              </w:rPr>
              <w:t>less</w:t>
            </w:r>
            <w:r w:rsidRPr="00B054FE">
              <w:t xml:space="preserve"> supervision in LICUS; "culture of </w:t>
            </w:r>
            <w:r w:rsidRPr="00B054FE">
              <w:lastRenderedPageBreak/>
              <w:t>disbursement" over success</w:t>
            </w:r>
          </w:p>
        </w:tc>
        <w:tc>
          <w:tcPr>
            <w:tcW w:w="0" w:type="auto"/>
            <w:vAlign w:val="center"/>
            <w:hideMark/>
          </w:tcPr>
          <w:p w14:paraId="47236168" w14:textId="77777777" w:rsidR="00B054FE" w:rsidRPr="00B054FE" w:rsidRDefault="00B054FE" w:rsidP="00B054FE">
            <w:r w:rsidRPr="00B054FE">
              <w:lastRenderedPageBreak/>
              <w:t xml:space="preserve">Restructured projects show significant, persistent ISR rating improvements (~0.13–0.35 points); early restructurings yield durable gains; Level I restructurings </w:t>
            </w:r>
            <w:r w:rsidRPr="00B054FE">
              <w:lastRenderedPageBreak/>
              <w:t>outperform Level II; late restructurings bounded by compressed project horizons</w:t>
            </w:r>
          </w:p>
        </w:tc>
      </w:tr>
      <w:tr w:rsidR="00B054FE" w:rsidRPr="00B054FE" w14:paraId="737C8A95" w14:textId="77777777">
        <w:trPr>
          <w:tblCellSpacing w:w="15" w:type="dxa"/>
        </w:trPr>
        <w:tc>
          <w:tcPr>
            <w:tcW w:w="0" w:type="auto"/>
            <w:vAlign w:val="center"/>
            <w:hideMark/>
          </w:tcPr>
          <w:p w14:paraId="079327B4" w14:textId="77777777" w:rsidR="00B054FE" w:rsidRPr="00B054FE" w:rsidRDefault="00B054FE" w:rsidP="00B054FE">
            <w:r w:rsidRPr="00B054FE">
              <w:rPr>
                <w:b/>
                <w:bCs/>
              </w:rPr>
              <w:lastRenderedPageBreak/>
              <w:t>Gap_They_Left</w:t>
            </w:r>
          </w:p>
        </w:tc>
        <w:tc>
          <w:tcPr>
            <w:tcW w:w="0" w:type="auto"/>
            <w:vAlign w:val="center"/>
            <w:hideMark/>
          </w:tcPr>
          <w:p w14:paraId="3366C8F5" w14:textId="77777777" w:rsidR="00B054FE" w:rsidRPr="00B054FE" w:rsidRDefault="00B054FE" w:rsidP="00B054FE">
            <w:r w:rsidRPr="00B054FE">
              <w:t>No systematic analysis of preparation/design quality (QE) as a standalone predictor; supervision and design quality not disentangled; peaceful-country comparison doesn't vary QE</w:t>
            </w:r>
          </w:p>
        </w:tc>
        <w:tc>
          <w:tcPr>
            <w:tcW w:w="0" w:type="auto"/>
            <w:vAlign w:val="center"/>
            <w:hideMark/>
          </w:tcPr>
          <w:p w14:paraId="09382B0F" w14:textId="77777777" w:rsidR="00B054FE" w:rsidRPr="00B054FE" w:rsidRDefault="00B054FE" w:rsidP="00B054FE">
            <w:r w:rsidRPr="00B054FE">
              <w:t>Preparation quality included as control but not the focus; design quality (QE) effect not isolated; no test of whether high QE substitutes for supervision; no OR or predicted probability magnitude for design quality alone</w:t>
            </w:r>
          </w:p>
        </w:tc>
        <w:tc>
          <w:tcPr>
            <w:tcW w:w="0" w:type="auto"/>
            <w:vAlign w:val="center"/>
            <w:hideMark/>
          </w:tcPr>
          <w:p w14:paraId="4AD89FF0" w14:textId="77777777" w:rsidR="00B054FE" w:rsidRPr="00B054FE" w:rsidRDefault="00B054FE" w:rsidP="00B054FE">
            <w:r w:rsidRPr="00B054FE">
              <w:t>Entirely backward-looking (mid-project); no analysis of ex-ante design quality as a determinant of whether restructuring is even needed; OR or magnitude of upstream QE vs. downstream restructuring never compared</w:t>
            </w:r>
          </w:p>
        </w:tc>
      </w:tr>
      <w:tr w:rsidR="00B054FE" w:rsidRPr="00B054FE" w14:paraId="05D33547" w14:textId="77777777">
        <w:trPr>
          <w:tblCellSpacing w:w="15" w:type="dxa"/>
        </w:trPr>
        <w:tc>
          <w:tcPr>
            <w:tcW w:w="0" w:type="auto"/>
            <w:vAlign w:val="center"/>
            <w:hideMark/>
          </w:tcPr>
          <w:p w14:paraId="0BDD7283" w14:textId="77777777" w:rsidR="00B054FE" w:rsidRPr="00B054FE" w:rsidRDefault="00B054FE" w:rsidP="00B054FE">
            <w:r w:rsidRPr="00B054FE">
              <w:rPr>
                <w:b/>
                <w:bCs/>
              </w:rPr>
              <w:t>Relevant_to_RQ</w:t>
            </w:r>
          </w:p>
        </w:tc>
        <w:tc>
          <w:tcPr>
            <w:tcW w:w="0" w:type="auto"/>
            <w:vAlign w:val="center"/>
            <w:hideMark/>
          </w:tcPr>
          <w:p w14:paraId="497ED325" w14:textId="77777777" w:rsidR="00B054FE" w:rsidRPr="00B054FE" w:rsidRDefault="00B054FE" w:rsidP="00B054FE">
            <w:r w:rsidRPr="00B054FE">
              <w:t>HIGH — establishes supervision/preparation as project-level predictors of WB success using IEG data; direct antecedent</w:t>
            </w:r>
          </w:p>
        </w:tc>
        <w:tc>
          <w:tcPr>
            <w:tcW w:w="0" w:type="auto"/>
            <w:vAlign w:val="center"/>
            <w:hideMark/>
          </w:tcPr>
          <w:p w14:paraId="21771E31" w14:textId="77777777" w:rsidR="00B054FE" w:rsidRPr="00B054FE" w:rsidRDefault="00B054FE" w:rsidP="00B054FE">
            <w:r w:rsidRPr="00B054FE">
              <w:t>HIGH — principal-agent framework directly relevant; uses same IEG dataset; establishes supervision × interest-divergence interaction; preparation quality as a variable</w:t>
            </w:r>
          </w:p>
        </w:tc>
        <w:tc>
          <w:tcPr>
            <w:tcW w:w="0" w:type="auto"/>
            <w:vAlign w:val="center"/>
            <w:hideMark/>
          </w:tcPr>
          <w:p w14:paraId="71CDF8EB" w14:textId="77777777" w:rsidR="00B054FE" w:rsidRPr="00B054FE" w:rsidRDefault="00B054FE" w:rsidP="00B054FE">
            <w:r w:rsidRPr="00B054FE">
              <w:t>HIGH — establishes ISR-based performance as outcome; restructuring as mid-project quality fix; motivates why ex-ante design quality (QE) should matter even more</w:t>
            </w:r>
          </w:p>
        </w:tc>
      </w:tr>
      <w:tr w:rsidR="00B054FE" w:rsidRPr="00B054FE" w14:paraId="1523B7E2" w14:textId="77777777">
        <w:trPr>
          <w:tblCellSpacing w:w="15" w:type="dxa"/>
        </w:trPr>
        <w:tc>
          <w:tcPr>
            <w:tcW w:w="0" w:type="auto"/>
            <w:vAlign w:val="center"/>
            <w:hideMark/>
          </w:tcPr>
          <w:p w14:paraId="12AF9978" w14:textId="77777777" w:rsidR="00B054FE" w:rsidRPr="00B054FE" w:rsidRDefault="00B054FE" w:rsidP="00B054FE">
            <w:r w:rsidRPr="00B054FE">
              <w:rPr>
                <w:b/>
                <w:bCs/>
              </w:rPr>
              <w:t>Deep_Read</w:t>
            </w:r>
          </w:p>
        </w:tc>
        <w:tc>
          <w:tcPr>
            <w:tcW w:w="0" w:type="auto"/>
            <w:vAlign w:val="center"/>
            <w:hideMark/>
          </w:tcPr>
          <w:p w14:paraId="759F5EAB" w14:textId="77777777" w:rsidR="00B054FE" w:rsidRPr="00B054FE" w:rsidRDefault="00B054FE" w:rsidP="00B054FE">
            <w:r w:rsidRPr="00B054FE">
              <w:t>Yes</w:t>
            </w:r>
          </w:p>
        </w:tc>
        <w:tc>
          <w:tcPr>
            <w:tcW w:w="0" w:type="auto"/>
            <w:vAlign w:val="center"/>
            <w:hideMark/>
          </w:tcPr>
          <w:p w14:paraId="7DFFAA4C" w14:textId="77777777" w:rsidR="00B054FE" w:rsidRPr="00B054FE" w:rsidRDefault="00B054FE" w:rsidP="00B054FE">
            <w:r w:rsidRPr="00B054FE">
              <w:t>Yes</w:t>
            </w:r>
          </w:p>
        </w:tc>
        <w:tc>
          <w:tcPr>
            <w:tcW w:w="0" w:type="auto"/>
            <w:vAlign w:val="center"/>
            <w:hideMark/>
          </w:tcPr>
          <w:p w14:paraId="54352044" w14:textId="77777777" w:rsidR="00B054FE" w:rsidRPr="00B054FE" w:rsidRDefault="00B054FE" w:rsidP="00B054FE">
            <w:r w:rsidRPr="00B054FE">
              <w:t>Yes</w:t>
            </w:r>
          </w:p>
        </w:tc>
      </w:tr>
      <w:tr w:rsidR="00B054FE" w:rsidRPr="00B054FE" w14:paraId="2D33711C" w14:textId="77777777">
        <w:trPr>
          <w:tblCellSpacing w:w="15" w:type="dxa"/>
        </w:trPr>
        <w:tc>
          <w:tcPr>
            <w:tcW w:w="0" w:type="auto"/>
            <w:vAlign w:val="center"/>
            <w:hideMark/>
          </w:tcPr>
          <w:p w14:paraId="16521127" w14:textId="77777777" w:rsidR="00B054FE" w:rsidRPr="00B054FE" w:rsidRDefault="00B054FE" w:rsidP="00B054FE">
            <w:r w:rsidRPr="00B054FE">
              <w:rPr>
                <w:b/>
                <w:bCs/>
              </w:rPr>
              <w:t>Notes</w:t>
            </w:r>
          </w:p>
        </w:tc>
        <w:tc>
          <w:tcPr>
            <w:tcW w:w="0" w:type="auto"/>
            <w:vAlign w:val="center"/>
            <w:hideMark/>
          </w:tcPr>
          <w:p w14:paraId="6568B38C" w14:textId="77777777" w:rsidR="00B054FE" w:rsidRPr="00B054FE" w:rsidRDefault="00B054FE" w:rsidP="00B054FE">
            <w:r w:rsidRPr="00B054FE">
              <w:t xml:space="preserve">Supervision quality index (SQI) = mean of WB supervision ratings over project life; preparation = IEG-rated </w:t>
            </w:r>
            <w:r w:rsidRPr="00B054FE">
              <w:lastRenderedPageBreak/>
              <w:t>recipient preparation effort. Key predecessor to P02 by overlapping authors.</w:t>
            </w:r>
          </w:p>
        </w:tc>
        <w:tc>
          <w:tcPr>
            <w:tcW w:w="0" w:type="auto"/>
            <w:vAlign w:val="center"/>
            <w:hideMark/>
          </w:tcPr>
          <w:p w14:paraId="7CBCEC67" w14:textId="77777777" w:rsidR="00B054FE" w:rsidRPr="00B054FE" w:rsidRDefault="00B054FE" w:rsidP="00B054FE">
            <w:r w:rsidRPr="00B054FE">
              <w:lastRenderedPageBreak/>
              <w:t xml:space="preserve">First draft 2006, last revised 2013; DT/2015-04 label; published version unclear — treat as </w:t>
            </w:r>
            <w:r w:rsidRPr="00B054FE">
              <w:lastRenderedPageBreak/>
              <w:t>credible working paper. Preparation rated separately by IEG from supervision.</w:t>
            </w:r>
          </w:p>
        </w:tc>
        <w:tc>
          <w:tcPr>
            <w:tcW w:w="0" w:type="auto"/>
            <w:vAlign w:val="center"/>
            <w:hideMark/>
          </w:tcPr>
          <w:p w14:paraId="76C636DB" w14:textId="77777777" w:rsidR="00B054FE" w:rsidRPr="00B054FE" w:rsidRDefault="00B054FE" w:rsidP="00B054FE">
            <w:r w:rsidRPr="00B054FE">
              <w:lastRenderedPageBreak/>
              <w:t xml:space="preserve">January 2026; very recent; uses PanelMatch to handle endogeneity of </w:t>
            </w:r>
            <w:r w:rsidRPr="00B054FE">
              <w:lastRenderedPageBreak/>
              <w:t>restructuring timing. Cites Denizer, Kaufmann &amp; Kraay (2013) and IEG (2016, 2024) as closest prior work.</w:t>
            </w:r>
          </w:p>
        </w:tc>
      </w:tr>
    </w:tbl>
    <w:p w14:paraId="29871B43" w14:textId="77777777" w:rsidR="00B054FE" w:rsidRPr="00B054FE" w:rsidRDefault="00B054FE" w:rsidP="00B054FE">
      <w:r w:rsidRPr="00B054FE">
        <w:lastRenderedPageBreak/>
        <w:pict w14:anchorId="634518EE">
          <v:rect id="_x0000_i1139" style="width:0;height:1.5pt" o:hralign="center" o:hrstd="t" o:hr="t" fillcolor="#a0a0a0" stroked="f"/>
        </w:pict>
      </w:r>
    </w:p>
    <w:p w14:paraId="3F2D95E2" w14:textId="77777777" w:rsidR="00B054FE" w:rsidRPr="00B054FE" w:rsidRDefault="00B054FE" w:rsidP="00B054FE">
      <w:pPr>
        <w:rPr>
          <w:b/>
          <w:bCs/>
        </w:rPr>
      </w:pPr>
      <w:r w:rsidRPr="00B054FE">
        <w:rPr>
          <w:b/>
          <w:bCs/>
        </w:rPr>
        <w:t>TAB B — DEEP READ: P01 (Chauvet, Collier, Duponchel 2010)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B054FE" w:rsidRPr="00B054FE" w14:paraId="13692C38" w14:textId="77777777">
        <w:trPr>
          <w:tblHeader/>
          <w:tblCellSpacing w:w="15" w:type="dxa"/>
        </w:trPr>
        <w:tc>
          <w:tcPr>
            <w:tcW w:w="0" w:type="auto"/>
            <w:vAlign w:val="center"/>
            <w:hideMark/>
          </w:tcPr>
          <w:p w14:paraId="52DBCFF3" w14:textId="77777777" w:rsidR="00B054FE" w:rsidRPr="00B054FE" w:rsidRDefault="00B054FE" w:rsidP="00B054FE">
            <w:pPr>
              <w:rPr>
                <w:b/>
                <w:bCs/>
              </w:rPr>
            </w:pPr>
            <w:r w:rsidRPr="00B054FE">
              <w:rPr>
                <w:b/>
                <w:bCs/>
              </w:rPr>
              <w:t>Field</w:t>
            </w:r>
          </w:p>
        </w:tc>
        <w:tc>
          <w:tcPr>
            <w:tcW w:w="0" w:type="auto"/>
            <w:vAlign w:val="center"/>
            <w:hideMark/>
          </w:tcPr>
          <w:p w14:paraId="55C576BE" w14:textId="77777777" w:rsidR="00B054FE" w:rsidRPr="00B054FE" w:rsidRDefault="00B054FE" w:rsidP="00B054FE">
            <w:pPr>
              <w:rPr>
                <w:b/>
                <w:bCs/>
              </w:rPr>
            </w:pPr>
            <w:r w:rsidRPr="00B054FE">
              <w:rPr>
                <w:b/>
                <w:bCs/>
              </w:rPr>
              <w:t>Content</w:t>
            </w:r>
          </w:p>
        </w:tc>
      </w:tr>
      <w:tr w:rsidR="00B054FE" w:rsidRPr="00B054FE" w14:paraId="3B136B58" w14:textId="77777777">
        <w:trPr>
          <w:tblCellSpacing w:w="15" w:type="dxa"/>
        </w:trPr>
        <w:tc>
          <w:tcPr>
            <w:tcW w:w="0" w:type="auto"/>
            <w:vAlign w:val="center"/>
            <w:hideMark/>
          </w:tcPr>
          <w:p w14:paraId="44D227FA" w14:textId="77777777" w:rsidR="00B054FE" w:rsidRPr="00B054FE" w:rsidRDefault="00B054FE" w:rsidP="00B054FE">
            <w:r w:rsidRPr="00B054FE">
              <w:rPr>
                <w:b/>
                <w:bCs/>
              </w:rPr>
              <w:t>Paper_ID</w:t>
            </w:r>
          </w:p>
        </w:tc>
        <w:tc>
          <w:tcPr>
            <w:tcW w:w="0" w:type="auto"/>
            <w:vAlign w:val="center"/>
            <w:hideMark/>
          </w:tcPr>
          <w:p w14:paraId="4D546E2C" w14:textId="77777777" w:rsidR="00B054FE" w:rsidRPr="00B054FE" w:rsidRDefault="00B054FE" w:rsidP="00B054FE">
            <w:r w:rsidRPr="00B054FE">
              <w:t>P01</w:t>
            </w:r>
          </w:p>
        </w:tc>
      </w:tr>
      <w:tr w:rsidR="00B054FE" w:rsidRPr="00B054FE" w14:paraId="3896D441" w14:textId="77777777">
        <w:trPr>
          <w:tblCellSpacing w:w="15" w:type="dxa"/>
        </w:trPr>
        <w:tc>
          <w:tcPr>
            <w:tcW w:w="0" w:type="auto"/>
            <w:vAlign w:val="center"/>
            <w:hideMark/>
          </w:tcPr>
          <w:p w14:paraId="7309F53E" w14:textId="77777777" w:rsidR="00B054FE" w:rsidRPr="00B054FE" w:rsidRDefault="00B054FE" w:rsidP="00B054FE">
            <w:r w:rsidRPr="00B054FE">
              <w:rPr>
                <w:b/>
                <w:bCs/>
              </w:rPr>
              <w:t>Authors_Year</w:t>
            </w:r>
          </w:p>
        </w:tc>
        <w:tc>
          <w:tcPr>
            <w:tcW w:w="0" w:type="auto"/>
            <w:vAlign w:val="center"/>
            <w:hideMark/>
          </w:tcPr>
          <w:p w14:paraId="60124967" w14:textId="77777777" w:rsidR="00B054FE" w:rsidRPr="00B054FE" w:rsidRDefault="00B054FE" w:rsidP="00B054FE">
            <w:r w:rsidRPr="00B054FE">
              <w:t>Chauvet, Collier, Duponchel (2010)</w:t>
            </w:r>
          </w:p>
        </w:tc>
      </w:tr>
      <w:tr w:rsidR="00B054FE" w:rsidRPr="00B054FE" w14:paraId="6281E31C" w14:textId="77777777">
        <w:trPr>
          <w:tblCellSpacing w:w="15" w:type="dxa"/>
        </w:trPr>
        <w:tc>
          <w:tcPr>
            <w:tcW w:w="0" w:type="auto"/>
            <w:vAlign w:val="center"/>
            <w:hideMark/>
          </w:tcPr>
          <w:p w14:paraId="0D59814E" w14:textId="77777777" w:rsidR="00B054FE" w:rsidRPr="00B054FE" w:rsidRDefault="00B054FE" w:rsidP="00B054FE">
            <w:r w:rsidRPr="00B054FE">
              <w:rPr>
                <w:b/>
                <w:bCs/>
              </w:rPr>
              <w:t>Model_Specification</w:t>
            </w:r>
          </w:p>
        </w:tc>
        <w:tc>
          <w:tcPr>
            <w:tcW w:w="0" w:type="auto"/>
            <w:vAlign w:val="center"/>
            <w:hideMark/>
          </w:tcPr>
          <w:p w14:paraId="3DC24FF3" w14:textId="77777777" w:rsidR="00B054FE" w:rsidRPr="00B054FE" w:rsidRDefault="00B054FE" w:rsidP="00B054FE">
            <w:r w:rsidRPr="00B054FE">
              <w:t>Probit: Pr(Success=1) = f(project chars, country macro controls, conflict history dummies [AT_PEACE, INIT_WAR, INIT_PC, PC_LDURATION], supervision quality index, sector dummies, decade FE, interaction terms supervision × post-conflict, supervision × PC_LDURATION)</w:t>
            </w:r>
          </w:p>
        </w:tc>
      </w:tr>
      <w:tr w:rsidR="00B054FE" w:rsidRPr="00B054FE" w14:paraId="70E8D90B" w14:textId="77777777">
        <w:trPr>
          <w:tblCellSpacing w:w="15" w:type="dxa"/>
        </w:trPr>
        <w:tc>
          <w:tcPr>
            <w:tcW w:w="0" w:type="auto"/>
            <w:vAlign w:val="center"/>
            <w:hideMark/>
          </w:tcPr>
          <w:p w14:paraId="2BF28E1A" w14:textId="77777777" w:rsidR="00B054FE" w:rsidRPr="00B054FE" w:rsidRDefault="00B054FE" w:rsidP="00B054FE">
            <w:r w:rsidRPr="00B054FE">
              <w:rPr>
                <w:b/>
                <w:bCs/>
              </w:rPr>
              <w:t>Identification_Strategy</w:t>
            </w:r>
          </w:p>
        </w:tc>
        <w:tc>
          <w:tcPr>
            <w:tcW w:w="0" w:type="auto"/>
            <w:vAlign w:val="center"/>
            <w:hideMark/>
          </w:tcPr>
          <w:p w14:paraId="134248A0" w14:textId="77777777" w:rsidR="00B054FE" w:rsidRPr="00B054FE" w:rsidRDefault="00B054FE" w:rsidP="00B054FE">
            <w:r w:rsidRPr="00B054FE">
              <w:t>OLS-analogue probit on cross-section of project-level IEG ratings; no explicit IV or quasi-experiment; variation in post-conflict status exploited; robustness with middle-date specification for peace duration</w:t>
            </w:r>
          </w:p>
        </w:tc>
      </w:tr>
      <w:tr w:rsidR="00B054FE" w:rsidRPr="00B054FE" w14:paraId="4F3E20EF" w14:textId="77777777">
        <w:trPr>
          <w:tblCellSpacing w:w="15" w:type="dxa"/>
        </w:trPr>
        <w:tc>
          <w:tcPr>
            <w:tcW w:w="0" w:type="auto"/>
            <w:vAlign w:val="center"/>
            <w:hideMark/>
          </w:tcPr>
          <w:p w14:paraId="2FDB80AB" w14:textId="77777777" w:rsidR="00B054FE" w:rsidRPr="00B054FE" w:rsidRDefault="00B054FE" w:rsidP="00B054FE">
            <w:r w:rsidRPr="00B054FE">
              <w:rPr>
                <w:b/>
                <w:bCs/>
              </w:rPr>
              <w:t>Control_Variables</w:t>
            </w:r>
          </w:p>
        </w:tc>
        <w:tc>
          <w:tcPr>
            <w:tcW w:w="0" w:type="auto"/>
            <w:vAlign w:val="center"/>
            <w:hideMark/>
          </w:tcPr>
          <w:p w14:paraId="12E3FBC3" w14:textId="77777777" w:rsidR="00B054FE" w:rsidRPr="00B054FE" w:rsidRDefault="00B054FE" w:rsidP="00B054FE">
            <w:r w:rsidRPr="00B054FE">
              <w:t>GDP growth rate at project start; per capita GDP; population size; political/financial/economic risk (ICRG index); project type (investment vs. budget support); IDA vs. IBRD; NGO involvement; sector dummies; decade dummies</w:t>
            </w:r>
          </w:p>
        </w:tc>
      </w:tr>
      <w:tr w:rsidR="00B054FE" w:rsidRPr="00B054FE" w14:paraId="2ED98B64" w14:textId="77777777">
        <w:trPr>
          <w:tblCellSpacing w:w="15" w:type="dxa"/>
        </w:trPr>
        <w:tc>
          <w:tcPr>
            <w:tcW w:w="0" w:type="auto"/>
            <w:vAlign w:val="center"/>
            <w:hideMark/>
          </w:tcPr>
          <w:p w14:paraId="1D825A67" w14:textId="77777777" w:rsidR="00B054FE" w:rsidRPr="00B054FE" w:rsidRDefault="00B054FE" w:rsidP="00B054FE">
            <w:r w:rsidRPr="00B054FE">
              <w:rPr>
                <w:b/>
                <w:bCs/>
              </w:rPr>
              <w:t>Fixed_Effects</w:t>
            </w:r>
          </w:p>
        </w:tc>
        <w:tc>
          <w:tcPr>
            <w:tcW w:w="0" w:type="auto"/>
            <w:vAlign w:val="center"/>
            <w:hideMark/>
          </w:tcPr>
          <w:p w14:paraId="2CD2D246" w14:textId="77777777" w:rsidR="00B054FE" w:rsidRPr="00B054FE" w:rsidRDefault="00B054FE" w:rsidP="00B054FE">
            <w:r w:rsidRPr="00B054FE">
              <w:t>Decade fixed effects; sector fixed effects; no project or country FE (cross-section)</w:t>
            </w:r>
          </w:p>
        </w:tc>
      </w:tr>
      <w:tr w:rsidR="00B054FE" w:rsidRPr="00B054FE" w14:paraId="2B3ECED1" w14:textId="77777777">
        <w:trPr>
          <w:tblCellSpacing w:w="15" w:type="dxa"/>
        </w:trPr>
        <w:tc>
          <w:tcPr>
            <w:tcW w:w="0" w:type="auto"/>
            <w:vAlign w:val="center"/>
            <w:hideMark/>
          </w:tcPr>
          <w:p w14:paraId="6AC54B80" w14:textId="77777777" w:rsidR="00B054FE" w:rsidRPr="00B054FE" w:rsidRDefault="00B054FE" w:rsidP="00B054FE">
            <w:r w:rsidRPr="00B054FE">
              <w:rPr>
                <w:b/>
                <w:bCs/>
              </w:rPr>
              <w:t>Standard_Errors</w:t>
            </w:r>
          </w:p>
        </w:tc>
        <w:tc>
          <w:tcPr>
            <w:tcW w:w="0" w:type="auto"/>
            <w:vAlign w:val="center"/>
            <w:hideMark/>
          </w:tcPr>
          <w:p w14:paraId="2DEE54FA" w14:textId="77777777" w:rsidR="00B054FE" w:rsidRPr="00B054FE" w:rsidRDefault="00B054FE" w:rsidP="00B054FE">
            <w:r w:rsidRPr="00B054FE">
              <w:t>Not explicitly stated in OCR-recovered text; standard probit SEs implied; no mention of clustering</w:t>
            </w:r>
          </w:p>
        </w:tc>
      </w:tr>
      <w:tr w:rsidR="00B054FE" w:rsidRPr="00B054FE" w14:paraId="7695FB15" w14:textId="77777777">
        <w:trPr>
          <w:tblCellSpacing w:w="15" w:type="dxa"/>
        </w:trPr>
        <w:tc>
          <w:tcPr>
            <w:tcW w:w="0" w:type="auto"/>
            <w:vAlign w:val="center"/>
            <w:hideMark/>
          </w:tcPr>
          <w:p w14:paraId="2390F328" w14:textId="77777777" w:rsidR="00B054FE" w:rsidRPr="00B054FE" w:rsidRDefault="00B054FE" w:rsidP="00B054FE">
            <w:r w:rsidRPr="00B054FE">
              <w:rPr>
                <w:b/>
                <w:bCs/>
              </w:rPr>
              <w:t>Main_Coefficient</w:t>
            </w:r>
          </w:p>
        </w:tc>
        <w:tc>
          <w:tcPr>
            <w:tcW w:w="0" w:type="auto"/>
            <w:vAlign w:val="center"/>
            <w:hideMark/>
          </w:tcPr>
          <w:p w14:paraId="0ACD0719" w14:textId="77777777" w:rsidR="00B054FE" w:rsidRPr="00B054FE" w:rsidRDefault="00B054FE" w:rsidP="00B054FE">
            <w:r w:rsidRPr="00B054FE">
              <w:t xml:space="preserve">At mean supervision (SQI=2.8), post-conflict project has 39% higher success probability than peaceful-country baseline; </w:t>
            </w:r>
            <w:r w:rsidRPr="00B054FE">
              <w:lastRenderedPageBreak/>
              <w:t>supervision quality is consistently positive and significant predictor; PC × supervision interaction positive and significant</w:t>
            </w:r>
          </w:p>
        </w:tc>
      </w:tr>
      <w:tr w:rsidR="00B054FE" w:rsidRPr="00B054FE" w14:paraId="193C70A6" w14:textId="77777777">
        <w:trPr>
          <w:tblCellSpacing w:w="15" w:type="dxa"/>
        </w:trPr>
        <w:tc>
          <w:tcPr>
            <w:tcW w:w="0" w:type="auto"/>
            <w:vAlign w:val="center"/>
            <w:hideMark/>
          </w:tcPr>
          <w:p w14:paraId="72CE4CE3" w14:textId="77777777" w:rsidR="00B054FE" w:rsidRPr="00B054FE" w:rsidRDefault="00B054FE" w:rsidP="00B054FE">
            <w:r w:rsidRPr="00B054FE">
              <w:rPr>
                <w:b/>
                <w:bCs/>
              </w:rPr>
              <w:lastRenderedPageBreak/>
              <w:t>Robustness_Tests</w:t>
            </w:r>
          </w:p>
        </w:tc>
        <w:tc>
          <w:tcPr>
            <w:tcW w:w="0" w:type="auto"/>
            <w:vAlign w:val="center"/>
            <w:hideMark/>
          </w:tcPr>
          <w:p w14:paraId="6F688ED5" w14:textId="77777777" w:rsidR="00B054FE" w:rsidRPr="00B054FE" w:rsidRDefault="00B054FE" w:rsidP="00B054FE">
            <w:r w:rsidRPr="00B054FE">
              <w:t>Alternative peace-duration reference date (middle of project vs. start); sector-level sub-analyses (transport, urban, education, private sector); INIT_WAR vs. INIT_PC comparisons; decade-by-decade descriptive checks</w:t>
            </w:r>
          </w:p>
        </w:tc>
      </w:tr>
      <w:tr w:rsidR="00B054FE" w:rsidRPr="00B054FE" w14:paraId="684EC793" w14:textId="77777777">
        <w:trPr>
          <w:tblCellSpacing w:w="15" w:type="dxa"/>
        </w:trPr>
        <w:tc>
          <w:tcPr>
            <w:tcW w:w="0" w:type="auto"/>
            <w:vAlign w:val="center"/>
            <w:hideMark/>
          </w:tcPr>
          <w:p w14:paraId="3EBA601B" w14:textId="77777777" w:rsidR="00B054FE" w:rsidRPr="00B054FE" w:rsidRDefault="00B054FE" w:rsidP="00B054FE">
            <w:r w:rsidRPr="00B054FE">
              <w:rPr>
                <w:b/>
                <w:bCs/>
              </w:rPr>
              <w:t>Bias_Acknowledged</w:t>
            </w:r>
          </w:p>
        </w:tc>
        <w:tc>
          <w:tcPr>
            <w:tcW w:w="0" w:type="auto"/>
            <w:vAlign w:val="center"/>
            <w:hideMark/>
          </w:tcPr>
          <w:p w14:paraId="0F05B072" w14:textId="77777777" w:rsidR="00B054FE" w:rsidRPr="00B054FE" w:rsidRDefault="00B054FE" w:rsidP="00B054FE">
            <w:r w:rsidRPr="00B054FE">
              <w:t>Possible selection: more ambitious/difficult projects may be launched in post-conflict; IEG ratings may embed evaluator judgment not fully objective</w:t>
            </w:r>
          </w:p>
        </w:tc>
      </w:tr>
      <w:tr w:rsidR="00B054FE" w:rsidRPr="00B054FE" w14:paraId="7A825FCB" w14:textId="77777777">
        <w:trPr>
          <w:tblCellSpacing w:w="15" w:type="dxa"/>
        </w:trPr>
        <w:tc>
          <w:tcPr>
            <w:tcW w:w="0" w:type="auto"/>
            <w:vAlign w:val="center"/>
            <w:hideMark/>
          </w:tcPr>
          <w:p w14:paraId="314B3B27" w14:textId="77777777" w:rsidR="00B054FE" w:rsidRPr="00B054FE" w:rsidRDefault="00B054FE" w:rsidP="00B054FE">
            <w:r w:rsidRPr="00B054FE">
              <w:rPr>
                <w:b/>
                <w:bCs/>
              </w:rPr>
              <w:t>Bias_NOT_Addressed</w:t>
            </w:r>
          </w:p>
        </w:tc>
        <w:tc>
          <w:tcPr>
            <w:tcW w:w="0" w:type="auto"/>
            <w:vAlign w:val="center"/>
            <w:hideMark/>
          </w:tcPr>
          <w:p w14:paraId="2E291E76" w14:textId="77777777" w:rsidR="00B054FE" w:rsidRPr="00B054FE" w:rsidRDefault="00B054FE" w:rsidP="00B054FE">
            <w:r w:rsidRPr="00B054FE">
              <w:t>No IV for supervision quality (endogenous — WB allocates more supervision to projects perceived as risky); no country FE (unobserved country-level confounders); no test for selection into project launching; preparation quality included but not instrumented</w:t>
            </w:r>
          </w:p>
        </w:tc>
      </w:tr>
      <w:tr w:rsidR="00B054FE" w:rsidRPr="00B054FE" w14:paraId="4C1654BB" w14:textId="77777777">
        <w:trPr>
          <w:tblCellSpacing w:w="15" w:type="dxa"/>
        </w:trPr>
        <w:tc>
          <w:tcPr>
            <w:tcW w:w="0" w:type="auto"/>
            <w:vAlign w:val="center"/>
            <w:hideMark/>
          </w:tcPr>
          <w:p w14:paraId="76A1E129" w14:textId="77777777" w:rsidR="00B054FE" w:rsidRPr="00B054FE" w:rsidRDefault="00B054FE" w:rsidP="00B054FE">
            <w:r w:rsidRPr="00B054FE">
              <w:rPr>
                <w:b/>
                <w:bCs/>
              </w:rPr>
              <w:t>Data_Source_Detail</w:t>
            </w:r>
          </w:p>
        </w:tc>
        <w:tc>
          <w:tcPr>
            <w:tcW w:w="0" w:type="auto"/>
            <w:vAlign w:val="center"/>
            <w:hideMark/>
          </w:tcPr>
          <w:p w14:paraId="3B47C9D2" w14:textId="77777777" w:rsidR="00B054FE" w:rsidRPr="00B054FE" w:rsidRDefault="00B054FE" w:rsidP="00B054FE">
            <w:r w:rsidRPr="00B054FE">
              <w:t>World Bank IEG (Independent Evaluation Group) dataset; all WB projects evaluated from 1960s onward; IEG rates success, supervision, and preparation on 4–6 point scales; conflict data from external sources (UCDP/PRIO implied); ICRG for risk</w:t>
            </w:r>
          </w:p>
        </w:tc>
      </w:tr>
      <w:tr w:rsidR="00B054FE" w:rsidRPr="00B054FE" w14:paraId="3957B0C2" w14:textId="77777777">
        <w:trPr>
          <w:tblCellSpacing w:w="15" w:type="dxa"/>
        </w:trPr>
        <w:tc>
          <w:tcPr>
            <w:tcW w:w="0" w:type="auto"/>
            <w:vAlign w:val="center"/>
            <w:hideMark/>
          </w:tcPr>
          <w:p w14:paraId="0FBD62CD" w14:textId="77777777" w:rsidR="00B054FE" w:rsidRPr="00B054FE" w:rsidRDefault="00B054FE" w:rsidP="00B054FE">
            <w:r w:rsidRPr="00B054FE">
              <w:rPr>
                <w:b/>
                <w:bCs/>
              </w:rPr>
              <w:t>Sample_Restrictions</w:t>
            </w:r>
          </w:p>
        </w:tc>
        <w:tc>
          <w:tcPr>
            <w:tcW w:w="0" w:type="auto"/>
            <w:vAlign w:val="center"/>
            <w:hideMark/>
          </w:tcPr>
          <w:p w14:paraId="6F841648" w14:textId="77777777" w:rsidR="00B054FE" w:rsidRPr="00B054FE" w:rsidRDefault="00B054FE" w:rsidP="00B054FE">
            <w:r w:rsidRPr="00B054FE">
              <w:t>Projects in countries with civil war history since 1945 + peaceful-country comparators; excludes ongoing-conflict projects that never reached closure; sample varies by model (n ≈ 1,500–2,600 depending on spec); pre-2000s coverage dominates</w:t>
            </w:r>
          </w:p>
        </w:tc>
      </w:tr>
      <w:tr w:rsidR="00B054FE" w:rsidRPr="00B054FE" w14:paraId="6E5955AC" w14:textId="77777777">
        <w:trPr>
          <w:tblCellSpacing w:w="15" w:type="dxa"/>
        </w:trPr>
        <w:tc>
          <w:tcPr>
            <w:tcW w:w="0" w:type="auto"/>
            <w:vAlign w:val="center"/>
            <w:hideMark/>
          </w:tcPr>
          <w:p w14:paraId="7424CBD4" w14:textId="77777777" w:rsidR="00B054FE" w:rsidRPr="00B054FE" w:rsidRDefault="00B054FE" w:rsidP="00B054FE">
            <w:r w:rsidRPr="00B054FE">
              <w:rPr>
                <w:b/>
                <w:bCs/>
              </w:rPr>
              <w:t>Cross_Institution</w:t>
            </w:r>
          </w:p>
        </w:tc>
        <w:tc>
          <w:tcPr>
            <w:tcW w:w="0" w:type="auto"/>
            <w:vAlign w:val="center"/>
            <w:hideMark/>
          </w:tcPr>
          <w:p w14:paraId="42AC7D8D" w14:textId="77777777" w:rsidR="00B054FE" w:rsidRPr="00B054FE" w:rsidRDefault="00B054FE" w:rsidP="00B054FE">
            <w:r w:rsidRPr="00B054FE">
              <w:t>No — WB IEG data only; no cross-institution comparison</w:t>
            </w:r>
          </w:p>
        </w:tc>
      </w:tr>
      <w:tr w:rsidR="00B054FE" w:rsidRPr="00B054FE" w14:paraId="141248CD" w14:textId="77777777">
        <w:trPr>
          <w:tblCellSpacing w:w="15" w:type="dxa"/>
        </w:trPr>
        <w:tc>
          <w:tcPr>
            <w:tcW w:w="0" w:type="auto"/>
            <w:vAlign w:val="center"/>
            <w:hideMark/>
          </w:tcPr>
          <w:p w14:paraId="7438A450" w14:textId="77777777" w:rsidR="00B054FE" w:rsidRPr="00B054FE" w:rsidRDefault="00B054FE" w:rsidP="00B054FE">
            <w:r w:rsidRPr="00B054FE">
              <w:rPr>
                <w:b/>
                <w:bCs/>
              </w:rPr>
              <w:t>Heterogeneity_Tests</w:t>
            </w:r>
          </w:p>
        </w:tc>
        <w:tc>
          <w:tcPr>
            <w:tcW w:w="0" w:type="auto"/>
            <w:vAlign w:val="center"/>
            <w:hideMark/>
          </w:tcPr>
          <w:p w14:paraId="3C048294" w14:textId="77777777" w:rsidR="00B054FE" w:rsidRPr="00B054FE" w:rsidRDefault="00B054FE" w:rsidP="00B054FE">
            <w:r w:rsidRPr="00B054FE">
              <w:t>Sector-level sub-analyses; decade-by-decade breakdown; high vs. low supervision within post-conflict</w:t>
            </w:r>
          </w:p>
        </w:tc>
      </w:tr>
      <w:tr w:rsidR="00B054FE" w:rsidRPr="00B054FE" w14:paraId="1128AF19" w14:textId="77777777">
        <w:trPr>
          <w:tblCellSpacing w:w="15" w:type="dxa"/>
        </w:trPr>
        <w:tc>
          <w:tcPr>
            <w:tcW w:w="0" w:type="auto"/>
            <w:vAlign w:val="center"/>
            <w:hideMark/>
          </w:tcPr>
          <w:p w14:paraId="1C7F9C91" w14:textId="77777777" w:rsidR="00B054FE" w:rsidRPr="00B054FE" w:rsidRDefault="00B054FE" w:rsidP="00B054FE">
            <w:r w:rsidRPr="00B054FE">
              <w:rPr>
                <w:b/>
                <w:bCs/>
              </w:rPr>
              <w:t>Your_Advance</w:t>
            </w:r>
          </w:p>
        </w:tc>
        <w:tc>
          <w:tcPr>
            <w:tcW w:w="0" w:type="auto"/>
            <w:vAlign w:val="center"/>
            <w:hideMark/>
          </w:tcPr>
          <w:p w14:paraId="66A63413" w14:textId="77777777" w:rsidR="00B054FE" w:rsidRPr="00B054FE" w:rsidRDefault="00B054FE" w:rsidP="00B054FE">
            <w:r w:rsidRPr="00B054FE">
              <w:t>Brandon (202x) tests whether ex-ante design quality (QE — the preparation-side rating) predicts final outcomes with OR=27.8 across all 12,328 WB projects — directly extending P01's finding that supervision matters by showing the upstream design rating is an even stronger predictor; P01 leaves QE as a residual control, never the focus</w:t>
            </w:r>
          </w:p>
        </w:tc>
      </w:tr>
      <w:tr w:rsidR="00B054FE" w:rsidRPr="00B054FE" w14:paraId="38386F36" w14:textId="77777777">
        <w:trPr>
          <w:tblCellSpacing w:w="15" w:type="dxa"/>
        </w:trPr>
        <w:tc>
          <w:tcPr>
            <w:tcW w:w="0" w:type="auto"/>
            <w:vAlign w:val="center"/>
            <w:hideMark/>
          </w:tcPr>
          <w:p w14:paraId="60D1FEAA" w14:textId="77777777" w:rsidR="00B054FE" w:rsidRPr="00B054FE" w:rsidRDefault="00B054FE" w:rsidP="00B054FE">
            <w:r w:rsidRPr="00B054FE">
              <w:rPr>
                <w:b/>
                <w:bCs/>
              </w:rPr>
              <w:lastRenderedPageBreak/>
              <w:t>Quote_For_Paper</w:t>
            </w:r>
          </w:p>
        </w:tc>
        <w:tc>
          <w:tcPr>
            <w:tcW w:w="0" w:type="auto"/>
            <w:vAlign w:val="center"/>
            <w:hideMark/>
          </w:tcPr>
          <w:p w14:paraId="73239C84" w14:textId="77777777" w:rsidR="00B054FE" w:rsidRPr="00B054FE" w:rsidRDefault="00B054FE" w:rsidP="00B054FE">
            <w:r w:rsidRPr="00B054FE">
              <w:t>"At the average supervision quality index (=2.8), a project started in post-conflict has a 39 percent higher chance of success than a project started in a peaceful country… Supervision appears to be a crucial determinant of the success of projects, especially during the first years of peace." (Chauvet, Collier &amp; Duponchel 2010, p. [results section])</w:t>
            </w:r>
          </w:p>
        </w:tc>
      </w:tr>
    </w:tbl>
    <w:p w14:paraId="680F3CD0" w14:textId="77777777" w:rsidR="00B054FE" w:rsidRPr="00B054FE" w:rsidRDefault="00B054FE" w:rsidP="00B054FE">
      <w:r w:rsidRPr="00B054FE">
        <w:pict w14:anchorId="6CDA4178">
          <v:rect id="_x0000_i1140" style="width:0;height:1.5pt" o:hralign="center" o:hrstd="t" o:hr="t" fillcolor="#a0a0a0" stroked="f"/>
        </w:pict>
      </w:r>
    </w:p>
    <w:p w14:paraId="2B9CDB5E" w14:textId="77777777" w:rsidR="00B054FE" w:rsidRPr="00B054FE" w:rsidRDefault="00B054FE" w:rsidP="00B054FE">
      <w:pPr>
        <w:rPr>
          <w:b/>
          <w:bCs/>
        </w:rPr>
      </w:pPr>
      <w:r w:rsidRPr="00B054FE">
        <w:rPr>
          <w:b/>
          <w:bCs/>
        </w:rPr>
        <w:t>TAB B — DEEP READ: P02 (Chauvet, Collier, Fuster 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B054FE" w:rsidRPr="00B054FE" w14:paraId="56607594" w14:textId="77777777">
        <w:trPr>
          <w:tblHeader/>
          <w:tblCellSpacing w:w="15" w:type="dxa"/>
        </w:trPr>
        <w:tc>
          <w:tcPr>
            <w:tcW w:w="0" w:type="auto"/>
            <w:vAlign w:val="center"/>
            <w:hideMark/>
          </w:tcPr>
          <w:p w14:paraId="3B987CE4" w14:textId="77777777" w:rsidR="00B054FE" w:rsidRPr="00B054FE" w:rsidRDefault="00B054FE" w:rsidP="00B054FE">
            <w:pPr>
              <w:rPr>
                <w:b/>
                <w:bCs/>
              </w:rPr>
            </w:pPr>
            <w:r w:rsidRPr="00B054FE">
              <w:rPr>
                <w:b/>
                <w:bCs/>
              </w:rPr>
              <w:t>Field</w:t>
            </w:r>
          </w:p>
        </w:tc>
        <w:tc>
          <w:tcPr>
            <w:tcW w:w="0" w:type="auto"/>
            <w:vAlign w:val="center"/>
            <w:hideMark/>
          </w:tcPr>
          <w:p w14:paraId="63FC0534" w14:textId="77777777" w:rsidR="00B054FE" w:rsidRPr="00B054FE" w:rsidRDefault="00B054FE" w:rsidP="00B054FE">
            <w:pPr>
              <w:rPr>
                <w:b/>
                <w:bCs/>
              </w:rPr>
            </w:pPr>
            <w:r w:rsidRPr="00B054FE">
              <w:rPr>
                <w:b/>
                <w:bCs/>
              </w:rPr>
              <w:t>Content</w:t>
            </w:r>
          </w:p>
        </w:tc>
      </w:tr>
      <w:tr w:rsidR="00B054FE" w:rsidRPr="00B054FE" w14:paraId="2891FFD9" w14:textId="77777777">
        <w:trPr>
          <w:tblCellSpacing w:w="15" w:type="dxa"/>
        </w:trPr>
        <w:tc>
          <w:tcPr>
            <w:tcW w:w="0" w:type="auto"/>
            <w:vAlign w:val="center"/>
            <w:hideMark/>
          </w:tcPr>
          <w:p w14:paraId="4D8B98DD" w14:textId="77777777" w:rsidR="00B054FE" w:rsidRPr="00B054FE" w:rsidRDefault="00B054FE" w:rsidP="00B054FE">
            <w:r w:rsidRPr="00B054FE">
              <w:rPr>
                <w:b/>
                <w:bCs/>
              </w:rPr>
              <w:t>Paper_ID</w:t>
            </w:r>
          </w:p>
        </w:tc>
        <w:tc>
          <w:tcPr>
            <w:tcW w:w="0" w:type="auto"/>
            <w:vAlign w:val="center"/>
            <w:hideMark/>
          </w:tcPr>
          <w:p w14:paraId="7F7437EA" w14:textId="77777777" w:rsidR="00B054FE" w:rsidRPr="00B054FE" w:rsidRDefault="00B054FE" w:rsidP="00B054FE">
            <w:r w:rsidRPr="00B054FE">
              <w:t>P02</w:t>
            </w:r>
          </w:p>
        </w:tc>
      </w:tr>
      <w:tr w:rsidR="00B054FE" w:rsidRPr="00B054FE" w14:paraId="0F70CAFC" w14:textId="77777777">
        <w:trPr>
          <w:tblCellSpacing w:w="15" w:type="dxa"/>
        </w:trPr>
        <w:tc>
          <w:tcPr>
            <w:tcW w:w="0" w:type="auto"/>
            <w:vAlign w:val="center"/>
            <w:hideMark/>
          </w:tcPr>
          <w:p w14:paraId="0410FAC8" w14:textId="77777777" w:rsidR="00B054FE" w:rsidRPr="00B054FE" w:rsidRDefault="00B054FE" w:rsidP="00B054FE">
            <w:r w:rsidRPr="00B054FE">
              <w:rPr>
                <w:b/>
                <w:bCs/>
              </w:rPr>
              <w:t>Authors_Year</w:t>
            </w:r>
          </w:p>
        </w:tc>
        <w:tc>
          <w:tcPr>
            <w:tcW w:w="0" w:type="auto"/>
            <w:vAlign w:val="center"/>
            <w:hideMark/>
          </w:tcPr>
          <w:p w14:paraId="1A71810F" w14:textId="77777777" w:rsidR="00B054FE" w:rsidRPr="00B054FE" w:rsidRDefault="00B054FE" w:rsidP="00B054FE">
            <w:r w:rsidRPr="00B054FE">
              <w:t>Chauvet, Collier, Fuster (2015)</w:t>
            </w:r>
          </w:p>
        </w:tc>
      </w:tr>
      <w:tr w:rsidR="00B054FE" w:rsidRPr="00B054FE" w14:paraId="687CC5EB" w14:textId="77777777">
        <w:trPr>
          <w:tblCellSpacing w:w="15" w:type="dxa"/>
        </w:trPr>
        <w:tc>
          <w:tcPr>
            <w:tcW w:w="0" w:type="auto"/>
            <w:vAlign w:val="center"/>
            <w:hideMark/>
          </w:tcPr>
          <w:p w14:paraId="7527D14D" w14:textId="77777777" w:rsidR="00B054FE" w:rsidRPr="00B054FE" w:rsidRDefault="00B054FE" w:rsidP="00B054FE">
            <w:r w:rsidRPr="00B054FE">
              <w:rPr>
                <w:b/>
                <w:bCs/>
              </w:rPr>
              <w:t>Model_Specification</w:t>
            </w:r>
          </w:p>
        </w:tc>
        <w:tc>
          <w:tcPr>
            <w:tcW w:w="0" w:type="auto"/>
            <w:vAlign w:val="center"/>
            <w:hideMark/>
          </w:tcPr>
          <w:p w14:paraId="13957A2D" w14:textId="77777777" w:rsidR="00B054FE" w:rsidRPr="00B054FE" w:rsidRDefault="00B054FE" w:rsidP="00B054FE">
            <w:r w:rsidRPr="00B054FE">
              <w:t>Probit: Pr(Success=1) = α'X + β'Y + γPreparation + δSupervision + ηLICUS + λ(Preparation×LICUS) + μ(Supervision×LICUS) + ε; also ordered probit on supervision quality as DV to test WB's own allocation behavior</w:t>
            </w:r>
          </w:p>
        </w:tc>
      </w:tr>
      <w:tr w:rsidR="00B054FE" w:rsidRPr="00B054FE" w14:paraId="00DBAC67" w14:textId="77777777">
        <w:trPr>
          <w:tblCellSpacing w:w="15" w:type="dxa"/>
        </w:trPr>
        <w:tc>
          <w:tcPr>
            <w:tcW w:w="0" w:type="auto"/>
            <w:vAlign w:val="center"/>
            <w:hideMark/>
          </w:tcPr>
          <w:p w14:paraId="15C1C3B5" w14:textId="77777777" w:rsidR="00B054FE" w:rsidRPr="00B054FE" w:rsidRDefault="00B054FE" w:rsidP="00B054FE">
            <w:r w:rsidRPr="00B054FE">
              <w:rPr>
                <w:b/>
                <w:bCs/>
              </w:rPr>
              <w:t>Identification_Strategy</w:t>
            </w:r>
          </w:p>
        </w:tc>
        <w:tc>
          <w:tcPr>
            <w:tcW w:w="0" w:type="auto"/>
            <w:vAlign w:val="center"/>
            <w:hideMark/>
          </w:tcPr>
          <w:p w14:paraId="457DA97B" w14:textId="77777777" w:rsidR="00B054FE" w:rsidRPr="00B054FE" w:rsidRDefault="00B054FE" w:rsidP="00B054FE">
            <w:r w:rsidRPr="00B054FE">
              <w:t>Cross-sectional probit exploiting variation in LICUS classification (derived from CPIA &lt; 3 + low income); LICUS dummy generated retrospectively for pre-2002 projects using CPIA/income criteria; no IV; principal-agent theory provides theoretical identification logic</w:t>
            </w:r>
          </w:p>
        </w:tc>
      </w:tr>
      <w:tr w:rsidR="00B054FE" w:rsidRPr="00B054FE" w14:paraId="1601A7AD" w14:textId="77777777">
        <w:trPr>
          <w:tblCellSpacing w:w="15" w:type="dxa"/>
        </w:trPr>
        <w:tc>
          <w:tcPr>
            <w:tcW w:w="0" w:type="auto"/>
            <w:vAlign w:val="center"/>
            <w:hideMark/>
          </w:tcPr>
          <w:p w14:paraId="0671A14C" w14:textId="77777777" w:rsidR="00B054FE" w:rsidRPr="00B054FE" w:rsidRDefault="00B054FE" w:rsidP="00B054FE">
            <w:r w:rsidRPr="00B054FE">
              <w:rPr>
                <w:b/>
                <w:bCs/>
              </w:rPr>
              <w:t>Control_Variables</w:t>
            </w:r>
          </w:p>
        </w:tc>
        <w:tc>
          <w:tcPr>
            <w:tcW w:w="0" w:type="auto"/>
            <w:vAlign w:val="center"/>
            <w:hideMark/>
          </w:tcPr>
          <w:p w14:paraId="504584BA" w14:textId="77777777" w:rsidR="00B054FE" w:rsidRPr="00B054FE" w:rsidRDefault="00B054FE" w:rsidP="00B054FE">
            <w:r w:rsidRPr="00B054FE">
              <w:t>Per-capita GDP, CPIA score, expected project duration, time leader in office; project-level characteristics (investment type, IDA/IBRD, financial conditions, NGO involvement); country and decade controls</w:t>
            </w:r>
          </w:p>
        </w:tc>
      </w:tr>
      <w:tr w:rsidR="00B054FE" w:rsidRPr="00B054FE" w14:paraId="6B2DEB37" w14:textId="77777777">
        <w:trPr>
          <w:tblCellSpacing w:w="15" w:type="dxa"/>
        </w:trPr>
        <w:tc>
          <w:tcPr>
            <w:tcW w:w="0" w:type="auto"/>
            <w:vAlign w:val="center"/>
            <w:hideMark/>
          </w:tcPr>
          <w:p w14:paraId="588A52BD" w14:textId="77777777" w:rsidR="00B054FE" w:rsidRPr="00B054FE" w:rsidRDefault="00B054FE" w:rsidP="00B054FE">
            <w:r w:rsidRPr="00B054FE">
              <w:rPr>
                <w:b/>
                <w:bCs/>
              </w:rPr>
              <w:t>Fixed_Effects</w:t>
            </w:r>
          </w:p>
        </w:tc>
        <w:tc>
          <w:tcPr>
            <w:tcW w:w="0" w:type="auto"/>
            <w:vAlign w:val="center"/>
            <w:hideMark/>
          </w:tcPr>
          <w:p w14:paraId="4D951405" w14:textId="77777777" w:rsidR="00B054FE" w:rsidRPr="00B054FE" w:rsidRDefault="00B054FE" w:rsidP="00B054FE">
            <w:r w:rsidRPr="00B054FE">
              <w:t>Not specified in OCR; likely decade and/or sector FE consistent with P01 methodology</w:t>
            </w:r>
          </w:p>
        </w:tc>
      </w:tr>
      <w:tr w:rsidR="00B054FE" w:rsidRPr="00B054FE" w14:paraId="29AD6474" w14:textId="77777777">
        <w:trPr>
          <w:tblCellSpacing w:w="15" w:type="dxa"/>
        </w:trPr>
        <w:tc>
          <w:tcPr>
            <w:tcW w:w="0" w:type="auto"/>
            <w:vAlign w:val="center"/>
            <w:hideMark/>
          </w:tcPr>
          <w:p w14:paraId="5BA5904B" w14:textId="77777777" w:rsidR="00B054FE" w:rsidRPr="00B054FE" w:rsidRDefault="00B054FE" w:rsidP="00B054FE">
            <w:r w:rsidRPr="00B054FE">
              <w:rPr>
                <w:b/>
                <w:bCs/>
              </w:rPr>
              <w:t>Standard_Errors</w:t>
            </w:r>
          </w:p>
        </w:tc>
        <w:tc>
          <w:tcPr>
            <w:tcW w:w="0" w:type="auto"/>
            <w:vAlign w:val="center"/>
            <w:hideMark/>
          </w:tcPr>
          <w:p w14:paraId="799D7C10" w14:textId="77777777" w:rsidR="00B054FE" w:rsidRPr="00B054FE" w:rsidRDefault="00B054FE" w:rsidP="00B054FE">
            <w:r w:rsidRPr="00B054FE">
              <w:t>Not recovered from OCR; standard probit implied</w:t>
            </w:r>
          </w:p>
        </w:tc>
      </w:tr>
      <w:tr w:rsidR="00B054FE" w:rsidRPr="00B054FE" w14:paraId="5887B4E8" w14:textId="77777777">
        <w:trPr>
          <w:tblCellSpacing w:w="15" w:type="dxa"/>
        </w:trPr>
        <w:tc>
          <w:tcPr>
            <w:tcW w:w="0" w:type="auto"/>
            <w:vAlign w:val="center"/>
            <w:hideMark/>
          </w:tcPr>
          <w:p w14:paraId="7BF38CAE" w14:textId="77777777" w:rsidR="00B054FE" w:rsidRPr="00B054FE" w:rsidRDefault="00B054FE" w:rsidP="00B054FE">
            <w:r w:rsidRPr="00B054FE">
              <w:rPr>
                <w:b/>
                <w:bCs/>
              </w:rPr>
              <w:t>Main_Coefficient</w:t>
            </w:r>
          </w:p>
        </w:tc>
        <w:tc>
          <w:tcPr>
            <w:tcW w:w="0" w:type="auto"/>
            <w:vAlign w:val="center"/>
            <w:hideMark/>
          </w:tcPr>
          <w:p w14:paraId="4968E78C" w14:textId="77777777" w:rsidR="00B054FE" w:rsidRPr="00B054FE" w:rsidRDefault="00B054FE" w:rsidP="00B054FE">
            <w:r w:rsidRPr="00B054FE">
              <w:t xml:space="preserve">Supervision × LICUS interaction: positive and significant (supervision more effective in difficult partnerships); LICUS dummy alone: negative (43% failing in LICUS vs. 29% in non-LICUS); ordered probit on supervision allocation: LICUS </w:t>
            </w:r>
            <w:r w:rsidRPr="00B054FE">
              <w:lastRenderedPageBreak/>
              <w:t>dummy negative and significant (less supervision in LICUS, p=0.002)</w:t>
            </w:r>
          </w:p>
        </w:tc>
      </w:tr>
      <w:tr w:rsidR="00B054FE" w:rsidRPr="00B054FE" w14:paraId="2833B4E6" w14:textId="77777777">
        <w:trPr>
          <w:tblCellSpacing w:w="15" w:type="dxa"/>
        </w:trPr>
        <w:tc>
          <w:tcPr>
            <w:tcW w:w="0" w:type="auto"/>
            <w:vAlign w:val="center"/>
            <w:hideMark/>
          </w:tcPr>
          <w:p w14:paraId="69341A52" w14:textId="77777777" w:rsidR="00B054FE" w:rsidRPr="00B054FE" w:rsidRDefault="00B054FE" w:rsidP="00B054FE">
            <w:r w:rsidRPr="00B054FE">
              <w:rPr>
                <w:b/>
                <w:bCs/>
              </w:rPr>
              <w:lastRenderedPageBreak/>
              <w:t>Robustness_Tests</w:t>
            </w:r>
          </w:p>
        </w:tc>
        <w:tc>
          <w:tcPr>
            <w:tcW w:w="0" w:type="auto"/>
            <w:vAlign w:val="center"/>
            <w:hideMark/>
          </w:tcPr>
          <w:p w14:paraId="0EE2A72A" w14:textId="77777777" w:rsidR="00B054FE" w:rsidRPr="00B054FE" w:rsidRDefault="00B054FE" w:rsidP="00B054FE">
            <w:r w:rsidRPr="00B054FE">
              <w:t>Ordered probit on supervision quality as DV; descriptive statistics by LICUS/non-LICUS with p-values; multiple regression specs for both success and supervision equations</w:t>
            </w:r>
          </w:p>
        </w:tc>
      </w:tr>
      <w:tr w:rsidR="00B054FE" w:rsidRPr="00B054FE" w14:paraId="1D291A7D" w14:textId="77777777">
        <w:trPr>
          <w:tblCellSpacing w:w="15" w:type="dxa"/>
        </w:trPr>
        <w:tc>
          <w:tcPr>
            <w:tcW w:w="0" w:type="auto"/>
            <w:vAlign w:val="center"/>
            <w:hideMark/>
          </w:tcPr>
          <w:p w14:paraId="62AFAFB3" w14:textId="77777777" w:rsidR="00B054FE" w:rsidRPr="00B054FE" w:rsidRDefault="00B054FE" w:rsidP="00B054FE">
            <w:r w:rsidRPr="00B054FE">
              <w:rPr>
                <w:b/>
                <w:bCs/>
              </w:rPr>
              <w:t>Bias_Acknowledged</w:t>
            </w:r>
          </w:p>
        </w:tc>
        <w:tc>
          <w:tcPr>
            <w:tcW w:w="0" w:type="auto"/>
            <w:vAlign w:val="center"/>
            <w:hideMark/>
          </w:tcPr>
          <w:p w14:paraId="08F43F32" w14:textId="77777777" w:rsidR="00B054FE" w:rsidRPr="00B054FE" w:rsidRDefault="00B054FE" w:rsidP="00B054FE">
            <w:r w:rsidRPr="00B054FE">
              <w:t>"Culture of disbursement" at WB means staff face perverse incentives; supervision allocation may be driven by disbursement targets rather than project risk; LICUS classification is endogenous to performance history</w:t>
            </w:r>
          </w:p>
        </w:tc>
      </w:tr>
      <w:tr w:rsidR="00B054FE" w:rsidRPr="00B054FE" w14:paraId="3487329F" w14:textId="77777777">
        <w:trPr>
          <w:tblCellSpacing w:w="15" w:type="dxa"/>
        </w:trPr>
        <w:tc>
          <w:tcPr>
            <w:tcW w:w="0" w:type="auto"/>
            <w:vAlign w:val="center"/>
            <w:hideMark/>
          </w:tcPr>
          <w:p w14:paraId="4CE9DF29" w14:textId="77777777" w:rsidR="00B054FE" w:rsidRPr="00B054FE" w:rsidRDefault="00B054FE" w:rsidP="00B054FE">
            <w:r w:rsidRPr="00B054FE">
              <w:rPr>
                <w:b/>
                <w:bCs/>
              </w:rPr>
              <w:t>Bias_NOT_Addressed</w:t>
            </w:r>
          </w:p>
        </w:tc>
        <w:tc>
          <w:tcPr>
            <w:tcW w:w="0" w:type="auto"/>
            <w:vAlign w:val="center"/>
            <w:hideMark/>
          </w:tcPr>
          <w:p w14:paraId="4323191C" w14:textId="77777777" w:rsidR="00B054FE" w:rsidRPr="00B054FE" w:rsidRDefault="00B054FE" w:rsidP="00B054FE">
            <w:r w:rsidRPr="00B054FE">
              <w:t>Supervision quality is endogenous (WB allocates based on perceived risk); preparation quality included as covariate but not instrumented; LICUS is a political/institutional label that may correlate with many unobservables; no country FE to absorb time-invariant heterogeneity</w:t>
            </w:r>
          </w:p>
        </w:tc>
      </w:tr>
      <w:tr w:rsidR="00B054FE" w:rsidRPr="00B054FE" w14:paraId="4F21D84F" w14:textId="77777777">
        <w:trPr>
          <w:tblCellSpacing w:w="15" w:type="dxa"/>
        </w:trPr>
        <w:tc>
          <w:tcPr>
            <w:tcW w:w="0" w:type="auto"/>
            <w:vAlign w:val="center"/>
            <w:hideMark/>
          </w:tcPr>
          <w:p w14:paraId="41ADC35F" w14:textId="77777777" w:rsidR="00B054FE" w:rsidRPr="00B054FE" w:rsidRDefault="00B054FE" w:rsidP="00B054FE">
            <w:r w:rsidRPr="00B054FE">
              <w:rPr>
                <w:b/>
                <w:bCs/>
              </w:rPr>
              <w:t>Data_Source_Detail</w:t>
            </w:r>
          </w:p>
        </w:tc>
        <w:tc>
          <w:tcPr>
            <w:tcW w:w="0" w:type="auto"/>
            <w:vAlign w:val="center"/>
            <w:hideMark/>
          </w:tcPr>
          <w:p w14:paraId="422CE389" w14:textId="77777777" w:rsidR="00B054FE" w:rsidRPr="00B054FE" w:rsidRDefault="00B054FE" w:rsidP="00B054FE">
            <w:r w:rsidRPr="00B054FE">
              <w:t>World Bank IEG dataset; &gt;2,000 projects across 102 countries, 1977–2002; IEG rates project success, Bank supervision, and recipient preparation separately; LICUS status imputed back to pre-2002 using CPIA + income data</w:t>
            </w:r>
          </w:p>
        </w:tc>
      </w:tr>
      <w:tr w:rsidR="00B054FE" w:rsidRPr="00B054FE" w14:paraId="1E7315D7" w14:textId="77777777">
        <w:trPr>
          <w:tblCellSpacing w:w="15" w:type="dxa"/>
        </w:trPr>
        <w:tc>
          <w:tcPr>
            <w:tcW w:w="0" w:type="auto"/>
            <w:vAlign w:val="center"/>
            <w:hideMark/>
          </w:tcPr>
          <w:p w14:paraId="60742ADC" w14:textId="77777777" w:rsidR="00B054FE" w:rsidRPr="00B054FE" w:rsidRDefault="00B054FE" w:rsidP="00B054FE">
            <w:r w:rsidRPr="00B054FE">
              <w:rPr>
                <w:b/>
                <w:bCs/>
              </w:rPr>
              <w:t>Sample_Restrictions</w:t>
            </w:r>
          </w:p>
        </w:tc>
        <w:tc>
          <w:tcPr>
            <w:tcW w:w="0" w:type="auto"/>
            <w:vAlign w:val="center"/>
            <w:hideMark/>
          </w:tcPr>
          <w:p w14:paraId="639D23CB" w14:textId="77777777" w:rsidR="00B054FE" w:rsidRPr="00B054FE" w:rsidRDefault="00B054FE" w:rsidP="00B054FE">
            <w:r w:rsidRPr="00B054FE">
              <w:t>1977–2002 (IEG evaluation period); 102 countries; ~400 LICUS-classified project observations; excludes projects without CPIA data</w:t>
            </w:r>
          </w:p>
        </w:tc>
      </w:tr>
      <w:tr w:rsidR="00B054FE" w:rsidRPr="00B054FE" w14:paraId="52D8EEDC" w14:textId="77777777">
        <w:trPr>
          <w:tblCellSpacing w:w="15" w:type="dxa"/>
        </w:trPr>
        <w:tc>
          <w:tcPr>
            <w:tcW w:w="0" w:type="auto"/>
            <w:vAlign w:val="center"/>
            <w:hideMark/>
          </w:tcPr>
          <w:p w14:paraId="40198C95" w14:textId="77777777" w:rsidR="00B054FE" w:rsidRPr="00B054FE" w:rsidRDefault="00B054FE" w:rsidP="00B054FE">
            <w:r w:rsidRPr="00B054FE">
              <w:rPr>
                <w:b/>
                <w:bCs/>
              </w:rPr>
              <w:t>Cross_Institution</w:t>
            </w:r>
          </w:p>
        </w:tc>
        <w:tc>
          <w:tcPr>
            <w:tcW w:w="0" w:type="auto"/>
            <w:vAlign w:val="center"/>
            <w:hideMark/>
          </w:tcPr>
          <w:p w14:paraId="2F3301CD" w14:textId="77777777" w:rsidR="00B054FE" w:rsidRPr="00B054FE" w:rsidRDefault="00B054FE" w:rsidP="00B054FE">
            <w:r w:rsidRPr="00B054FE">
              <w:t>No — WB only; DAC "Difficult Partnerships" classification used conceptually but not empirically cross-institution</w:t>
            </w:r>
          </w:p>
        </w:tc>
      </w:tr>
      <w:tr w:rsidR="00B054FE" w:rsidRPr="00B054FE" w14:paraId="5A8686F2" w14:textId="77777777">
        <w:trPr>
          <w:tblCellSpacing w:w="15" w:type="dxa"/>
        </w:trPr>
        <w:tc>
          <w:tcPr>
            <w:tcW w:w="0" w:type="auto"/>
            <w:vAlign w:val="center"/>
            <w:hideMark/>
          </w:tcPr>
          <w:p w14:paraId="67506282" w14:textId="77777777" w:rsidR="00B054FE" w:rsidRPr="00B054FE" w:rsidRDefault="00B054FE" w:rsidP="00B054FE">
            <w:r w:rsidRPr="00B054FE">
              <w:rPr>
                <w:b/>
                <w:bCs/>
              </w:rPr>
              <w:t>Heterogeneity_Tests</w:t>
            </w:r>
          </w:p>
        </w:tc>
        <w:tc>
          <w:tcPr>
            <w:tcW w:w="0" w:type="auto"/>
            <w:vAlign w:val="center"/>
            <w:hideMark/>
          </w:tcPr>
          <w:p w14:paraId="11E00758" w14:textId="77777777" w:rsidR="00B054FE" w:rsidRPr="00B054FE" w:rsidRDefault="00B054FE" w:rsidP="00B054FE">
            <w:r w:rsidRPr="00B054FE">
              <w:t>LICUS vs. non-LICUS is the primary heterogeneity dimension; descriptive breakdown of supervision quality by LICUS status; does not test heterogeneity by sector or region</w:t>
            </w:r>
          </w:p>
        </w:tc>
      </w:tr>
      <w:tr w:rsidR="00B054FE" w:rsidRPr="00B054FE" w14:paraId="3786E622" w14:textId="77777777">
        <w:trPr>
          <w:tblCellSpacing w:w="15" w:type="dxa"/>
        </w:trPr>
        <w:tc>
          <w:tcPr>
            <w:tcW w:w="0" w:type="auto"/>
            <w:vAlign w:val="center"/>
            <w:hideMark/>
          </w:tcPr>
          <w:p w14:paraId="75F3D2CB" w14:textId="77777777" w:rsidR="00B054FE" w:rsidRPr="00B054FE" w:rsidRDefault="00B054FE" w:rsidP="00B054FE">
            <w:r w:rsidRPr="00B054FE">
              <w:rPr>
                <w:b/>
                <w:bCs/>
              </w:rPr>
              <w:t>Your_Advance</w:t>
            </w:r>
          </w:p>
        </w:tc>
        <w:tc>
          <w:tcPr>
            <w:tcW w:w="0" w:type="auto"/>
            <w:vAlign w:val="center"/>
            <w:hideMark/>
          </w:tcPr>
          <w:p w14:paraId="25EAB0A1" w14:textId="77777777" w:rsidR="00B054FE" w:rsidRPr="00B054FE" w:rsidRDefault="00B054FE" w:rsidP="00B054FE">
            <w:r w:rsidRPr="00B054FE">
              <w:t xml:space="preserve">Brandon (202x) shifts the focal predictor from supervision (a mid-project process measure) to ex-ante design quality (QE — the preparation rating), finding OR=27.8 across 12,328 projects. P02 leaves preparation as a nuisance covariate; Brandon shows it is the dominant predictor. This also addresses P02's unresolved puzzle: if the WB won't increase </w:t>
            </w:r>
            <w:r w:rsidRPr="00B054FE">
              <w:lastRenderedPageBreak/>
              <w:t>supervision in LICUS, high QE at entry becomes the primary lever available.</w:t>
            </w:r>
          </w:p>
        </w:tc>
      </w:tr>
      <w:tr w:rsidR="00B054FE" w:rsidRPr="00B054FE" w14:paraId="2D6BE3E3" w14:textId="77777777">
        <w:trPr>
          <w:tblCellSpacing w:w="15" w:type="dxa"/>
        </w:trPr>
        <w:tc>
          <w:tcPr>
            <w:tcW w:w="0" w:type="auto"/>
            <w:vAlign w:val="center"/>
            <w:hideMark/>
          </w:tcPr>
          <w:p w14:paraId="4D37716E" w14:textId="77777777" w:rsidR="00B054FE" w:rsidRPr="00B054FE" w:rsidRDefault="00B054FE" w:rsidP="00B054FE">
            <w:r w:rsidRPr="00B054FE">
              <w:rPr>
                <w:b/>
                <w:bCs/>
              </w:rPr>
              <w:lastRenderedPageBreak/>
              <w:t>Quote_For_Paper</w:t>
            </w:r>
          </w:p>
        </w:tc>
        <w:tc>
          <w:tcPr>
            <w:tcW w:w="0" w:type="auto"/>
            <w:vAlign w:val="center"/>
            <w:hideMark/>
          </w:tcPr>
          <w:p w14:paraId="630762F3" w14:textId="77777777" w:rsidR="00B054FE" w:rsidRPr="00B054FE" w:rsidRDefault="00B054FE" w:rsidP="00B054FE">
            <w:r w:rsidRPr="00B054FE">
              <w:t>"Supervision appears to be a crucial determinant of the success of [World Bank] projects… the donor does not seem to put more effort into supervision in difficult partnerships… encourages a 'culture of disbursement' rather than an emphasis upon project success." (Chauvet, Collier &amp; Fuster 2015, DT/2015-04)</w:t>
            </w:r>
          </w:p>
        </w:tc>
      </w:tr>
    </w:tbl>
    <w:p w14:paraId="1F124C9D" w14:textId="77777777" w:rsidR="00B054FE" w:rsidRPr="00B054FE" w:rsidRDefault="00B054FE" w:rsidP="00B054FE">
      <w:r w:rsidRPr="00B054FE">
        <w:pict w14:anchorId="0C0E7EB9">
          <v:rect id="_x0000_i1141" style="width:0;height:1.5pt" o:hralign="center" o:hrstd="t" o:hr="t" fillcolor="#a0a0a0" stroked="f"/>
        </w:pict>
      </w:r>
    </w:p>
    <w:p w14:paraId="1C11F203" w14:textId="77777777" w:rsidR="00B054FE" w:rsidRPr="00B054FE" w:rsidRDefault="00B054FE" w:rsidP="00B054FE">
      <w:pPr>
        <w:rPr>
          <w:b/>
          <w:bCs/>
        </w:rPr>
      </w:pPr>
      <w:r w:rsidRPr="00B054FE">
        <w:rPr>
          <w:b/>
          <w:bCs/>
        </w:rPr>
        <w:t>TAB B — DEEP READ: P03 (Martin, Leguia, Han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B054FE" w:rsidRPr="00B054FE" w14:paraId="7E7CBE92" w14:textId="77777777">
        <w:trPr>
          <w:tblHeader/>
          <w:tblCellSpacing w:w="15" w:type="dxa"/>
        </w:trPr>
        <w:tc>
          <w:tcPr>
            <w:tcW w:w="0" w:type="auto"/>
            <w:vAlign w:val="center"/>
            <w:hideMark/>
          </w:tcPr>
          <w:p w14:paraId="777E21CC" w14:textId="77777777" w:rsidR="00B054FE" w:rsidRPr="00B054FE" w:rsidRDefault="00B054FE" w:rsidP="00B054FE">
            <w:pPr>
              <w:rPr>
                <w:b/>
                <w:bCs/>
              </w:rPr>
            </w:pPr>
            <w:r w:rsidRPr="00B054FE">
              <w:rPr>
                <w:b/>
                <w:bCs/>
              </w:rPr>
              <w:t>Field</w:t>
            </w:r>
          </w:p>
        </w:tc>
        <w:tc>
          <w:tcPr>
            <w:tcW w:w="0" w:type="auto"/>
            <w:vAlign w:val="center"/>
            <w:hideMark/>
          </w:tcPr>
          <w:p w14:paraId="3CE37E9A" w14:textId="77777777" w:rsidR="00B054FE" w:rsidRPr="00B054FE" w:rsidRDefault="00B054FE" w:rsidP="00B054FE">
            <w:pPr>
              <w:rPr>
                <w:b/>
                <w:bCs/>
              </w:rPr>
            </w:pPr>
            <w:r w:rsidRPr="00B054FE">
              <w:rPr>
                <w:b/>
                <w:bCs/>
              </w:rPr>
              <w:t>Content</w:t>
            </w:r>
          </w:p>
        </w:tc>
      </w:tr>
      <w:tr w:rsidR="00B054FE" w:rsidRPr="00B054FE" w14:paraId="30AFA378" w14:textId="77777777">
        <w:trPr>
          <w:tblCellSpacing w:w="15" w:type="dxa"/>
        </w:trPr>
        <w:tc>
          <w:tcPr>
            <w:tcW w:w="0" w:type="auto"/>
            <w:vAlign w:val="center"/>
            <w:hideMark/>
          </w:tcPr>
          <w:p w14:paraId="12A7E512" w14:textId="77777777" w:rsidR="00B054FE" w:rsidRPr="00B054FE" w:rsidRDefault="00B054FE" w:rsidP="00B054FE">
            <w:r w:rsidRPr="00B054FE">
              <w:rPr>
                <w:b/>
                <w:bCs/>
              </w:rPr>
              <w:t>Paper_ID</w:t>
            </w:r>
          </w:p>
        </w:tc>
        <w:tc>
          <w:tcPr>
            <w:tcW w:w="0" w:type="auto"/>
            <w:vAlign w:val="center"/>
            <w:hideMark/>
          </w:tcPr>
          <w:p w14:paraId="4E0BAB18" w14:textId="77777777" w:rsidR="00B054FE" w:rsidRPr="00B054FE" w:rsidRDefault="00B054FE" w:rsidP="00B054FE">
            <w:r w:rsidRPr="00B054FE">
              <w:t>P03</w:t>
            </w:r>
          </w:p>
        </w:tc>
      </w:tr>
      <w:tr w:rsidR="00B054FE" w:rsidRPr="00B054FE" w14:paraId="346EABDB" w14:textId="77777777">
        <w:trPr>
          <w:tblCellSpacing w:w="15" w:type="dxa"/>
        </w:trPr>
        <w:tc>
          <w:tcPr>
            <w:tcW w:w="0" w:type="auto"/>
            <w:vAlign w:val="center"/>
            <w:hideMark/>
          </w:tcPr>
          <w:p w14:paraId="5D1EEDB6" w14:textId="77777777" w:rsidR="00B054FE" w:rsidRPr="00B054FE" w:rsidRDefault="00B054FE" w:rsidP="00B054FE">
            <w:r w:rsidRPr="00B054FE">
              <w:rPr>
                <w:b/>
                <w:bCs/>
              </w:rPr>
              <w:t>Authors_Year</w:t>
            </w:r>
          </w:p>
        </w:tc>
        <w:tc>
          <w:tcPr>
            <w:tcW w:w="0" w:type="auto"/>
            <w:vAlign w:val="center"/>
            <w:hideMark/>
          </w:tcPr>
          <w:p w14:paraId="06924506" w14:textId="77777777" w:rsidR="00B054FE" w:rsidRPr="00B054FE" w:rsidRDefault="00B054FE" w:rsidP="00B054FE">
            <w:r w:rsidRPr="00B054FE">
              <w:t>Martin, Leguia, Han (2026)</w:t>
            </w:r>
          </w:p>
        </w:tc>
      </w:tr>
      <w:tr w:rsidR="00B054FE" w:rsidRPr="00B054FE" w14:paraId="0EE6D421" w14:textId="77777777">
        <w:trPr>
          <w:tblCellSpacing w:w="15" w:type="dxa"/>
        </w:trPr>
        <w:tc>
          <w:tcPr>
            <w:tcW w:w="0" w:type="auto"/>
            <w:vAlign w:val="center"/>
            <w:hideMark/>
          </w:tcPr>
          <w:p w14:paraId="14C3BEA3" w14:textId="77777777" w:rsidR="00B054FE" w:rsidRPr="00B054FE" w:rsidRDefault="00B054FE" w:rsidP="00B054FE">
            <w:r w:rsidRPr="00B054FE">
              <w:rPr>
                <w:b/>
                <w:bCs/>
              </w:rPr>
              <w:t>Model_Specification</w:t>
            </w:r>
          </w:p>
        </w:tc>
        <w:tc>
          <w:tcPr>
            <w:tcW w:w="0" w:type="auto"/>
            <w:vAlign w:val="center"/>
            <w:hideMark/>
          </w:tcPr>
          <w:p w14:paraId="34753108" w14:textId="77777777" w:rsidR="00B054FE" w:rsidRPr="00B054FE" w:rsidRDefault="00B054FE" w:rsidP="00B054FE">
            <w:r w:rsidRPr="00B054FE">
              <w:t>Two-way fixed effects (TWFE): ΔISR</w:t>
            </w:r>
            <w:r w:rsidRPr="00B054FE">
              <w:rPr>
                <w:rFonts w:ascii="Arial" w:hAnsi="Arial" w:cs="Arial"/>
              </w:rPr>
              <w:t>ᵢ</w:t>
            </w:r>
            <w:r w:rsidRPr="00B054FE">
              <w:rPr>
                <w:rFonts w:ascii="Cambria Math" w:hAnsi="Cambria Math" w:cs="Cambria Math"/>
              </w:rPr>
              <w:t>ₜ</w:t>
            </w:r>
            <w:r w:rsidRPr="00B054FE">
              <w:t xml:space="preserve"> = α·Restructured</w:t>
            </w:r>
            <w:r w:rsidRPr="00B054FE">
              <w:rPr>
                <w:rFonts w:ascii="Arial" w:hAnsi="Arial" w:cs="Arial"/>
              </w:rPr>
              <w:t>ᵢ</w:t>
            </w:r>
            <w:r w:rsidRPr="00B054FE">
              <w:rPr>
                <w:rFonts w:ascii="Cambria Math" w:hAnsi="Cambria Math" w:cs="Cambria Math"/>
              </w:rPr>
              <w:t>ₜ</w:t>
            </w:r>
            <w:r w:rsidRPr="00B054FE">
              <w:t xml:space="preserve"> + project FE + time FE + ε</w:t>
            </w:r>
            <w:r w:rsidRPr="00B054FE">
              <w:rPr>
                <w:rFonts w:ascii="Arial" w:hAnsi="Arial" w:cs="Arial"/>
              </w:rPr>
              <w:t>ᵢ</w:t>
            </w:r>
            <w:r w:rsidRPr="00B054FE">
              <w:rPr>
                <w:rFonts w:ascii="Cambria Math" w:hAnsi="Cambria Math" w:cs="Cambria Math"/>
              </w:rPr>
              <w:t>ₜ</w:t>
            </w:r>
            <w:r w:rsidRPr="00B054FE">
              <w:t>; extended with PanelMatch estimator (Rauh, Kim &amp; Imai 2025) for dynamic ATT; additional specs: EarlyRestructured vs. LateRestructured as separate absorbing-state indicators</w:t>
            </w:r>
          </w:p>
        </w:tc>
      </w:tr>
      <w:tr w:rsidR="00B054FE" w:rsidRPr="00B054FE" w14:paraId="6FDE351F" w14:textId="77777777">
        <w:trPr>
          <w:tblCellSpacing w:w="15" w:type="dxa"/>
        </w:trPr>
        <w:tc>
          <w:tcPr>
            <w:tcW w:w="0" w:type="auto"/>
            <w:vAlign w:val="center"/>
            <w:hideMark/>
          </w:tcPr>
          <w:p w14:paraId="4864AFC2" w14:textId="77777777" w:rsidR="00B054FE" w:rsidRPr="00B054FE" w:rsidRDefault="00B054FE" w:rsidP="00B054FE">
            <w:r w:rsidRPr="00B054FE">
              <w:rPr>
                <w:b/>
                <w:bCs/>
              </w:rPr>
              <w:t>Identification_Strategy</w:t>
            </w:r>
          </w:p>
        </w:tc>
        <w:tc>
          <w:tcPr>
            <w:tcW w:w="0" w:type="auto"/>
            <w:vAlign w:val="center"/>
            <w:hideMark/>
          </w:tcPr>
          <w:p w14:paraId="59B7810A" w14:textId="77777777" w:rsidR="00B054FE" w:rsidRPr="00B054FE" w:rsidRDefault="00B054FE" w:rsidP="00B054FE">
            <w:r w:rsidRPr="00B054FE">
              <w:t>PanelMatch as primary causal estimator — matches restructured projects to similar non-restructured ones on pre-treatment ISR trajectory; TWFE as baseline; identifying assumption: conditional parallel trends in ISR ratings pre-restructuring; robustness via Level I vs. Level II heterogeneity</w:t>
            </w:r>
          </w:p>
        </w:tc>
      </w:tr>
      <w:tr w:rsidR="00B054FE" w:rsidRPr="00B054FE" w14:paraId="76703050" w14:textId="77777777">
        <w:trPr>
          <w:tblCellSpacing w:w="15" w:type="dxa"/>
        </w:trPr>
        <w:tc>
          <w:tcPr>
            <w:tcW w:w="0" w:type="auto"/>
            <w:vAlign w:val="center"/>
            <w:hideMark/>
          </w:tcPr>
          <w:p w14:paraId="3AA8D3F5" w14:textId="77777777" w:rsidR="00B054FE" w:rsidRPr="00B054FE" w:rsidRDefault="00B054FE" w:rsidP="00B054FE">
            <w:r w:rsidRPr="00B054FE">
              <w:rPr>
                <w:b/>
                <w:bCs/>
              </w:rPr>
              <w:t>Control_Variables</w:t>
            </w:r>
          </w:p>
        </w:tc>
        <w:tc>
          <w:tcPr>
            <w:tcW w:w="0" w:type="auto"/>
            <w:vAlign w:val="center"/>
            <w:hideMark/>
          </w:tcPr>
          <w:p w14:paraId="79D834D8" w14:textId="77777777" w:rsidR="00B054FE" w:rsidRPr="00B054FE" w:rsidRDefault="00B054FE" w:rsidP="00B054FE">
            <w:r w:rsidRPr="00B054FE">
              <w:t>Project and time (ISR reporting cycle) fixed effects; project-level controls implied by matching (pre-treatment ISR rating trajectory); sector and region implied by WB internal database structure</w:t>
            </w:r>
          </w:p>
        </w:tc>
      </w:tr>
      <w:tr w:rsidR="00B054FE" w:rsidRPr="00B054FE" w14:paraId="12BFDAF0" w14:textId="77777777">
        <w:trPr>
          <w:tblCellSpacing w:w="15" w:type="dxa"/>
        </w:trPr>
        <w:tc>
          <w:tcPr>
            <w:tcW w:w="0" w:type="auto"/>
            <w:vAlign w:val="center"/>
            <w:hideMark/>
          </w:tcPr>
          <w:p w14:paraId="48FA51FE" w14:textId="77777777" w:rsidR="00B054FE" w:rsidRPr="00B054FE" w:rsidRDefault="00B054FE" w:rsidP="00B054FE">
            <w:r w:rsidRPr="00B054FE">
              <w:rPr>
                <w:b/>
                <w:bCs/>
              </w:rPr>
              <w:t>Fixed_Effects</w:t>
            </w:r>
          </w:p>
        </w:tc>
        <w:tc>
          <w:tcPr>
            <w:tcW w:w="0" w:type="auto"/>
            <w:vAlign w:val="center"/>
            <w:hideMark/>
          </w:tcPr>
          <w:p w14:paraId="46284A86" w14:textId="77777777" w:rsidR="00B054FE" w:rsidRPr="00B054FE" w:rsidRDefault="00B054FE" w:rsidP="00B054FE">
            <w:r w:rsidRPr="00B054FE">
              <w:t>Two-way: project FE + time/ISR-cycle FE</w:t>
            </w:r>
          </w:p>
        </w:tc>
      </w:tr>
      <w:tr w:rsidR="00B054FE" w:rsidRPr="00B054FE" w14:paraId="72E2C261" w14:textId="77777777">
        <w:trPr>
          <w:tblCellSpacing w:w="15" w:type="dxa"/>
        </w:trPr>
        <w:tc>
          <w:tcPr>
            <w:tcW w:w="0" w:type="auto"/>
            <w:vAlign w:val="center"/>
            <w:hideMark/>
          </w:tcPr>
          <w:p w14:paraId="653EDE03" w14:textId="77777777" w:rsidR="00B054FE" w:rsidRPr="00B054FE" w:rsidRDefault="00B054FE" w:rsidP="00B054FE">
            <w:r w:rsidRPr="00B054FE">
              <w:rPr>
                <w:b/>
                <w:bCs/>
              </w:rPr>
              <w:t>Standard_Errors</w:t>
            </w:r>
          </w:p>
        </w:tc>
        <w:tc>
          <w:tcPr>
            <w:tcW w:w="0" w:type="auto"/>
            <w:vAlign w:val="center"/>
            <w:hideMark/>
          </w:tcPr>
          <w:p w14:paraId="37D7F51A" w14:textId="77777777" w:rsidR="00B054FE" w:rsidRPr="00B054FE" w:rsidRDefault="00B054FE" w:rsidP="00B054FE">
            <w:r w:rsidRPr="00B054FE">
              <w:t>Implied robust/clustered; confidence intervals shown in figures; not explicitly stated in OCR text</w:t>
            </w:r>
          </w:p>
        </w:tc>
      </w:tr>
      <w:tr w:rsidR="00B054FE" w:rsidRPr="00B054FE" w14:paraId="7F5D8A71" w14:textId="77777777">
        <w:trPr>
          <w:tblCellSpacing w:w="15" w:type="dxa"/>
        </w:trPr>
        <w:tc>
          <w:tcPr>
            <w:tcW w:w="0" w:type="auto"/>
            <w:vAlign w:val="center"/>
            <w:hideMark/>
          </w:tcPr>
          <w:p w14:paraId="0047FE93" w14:textId="77777777" w:rsidR="00B054FE" w:rsidRPr="00B054FE" w:rsidRDefault="00B054FE" w:rsidP="00B054FE">
            <w:r w:rsidRPr="00B054FE">
              <w:rPr>
                <w:b/>
                <w:bCs/>
              </w:rPr>
              <w:lastRenderedPageBreak/>
              <w:t>Main_Coefficient</w:t>
            </w:r>
          </w:p>
        </w:tc>
        <w:tc>
          <w:tcPr>
            <w:tcW w:w="0" w:type="auto"/>
            <w:vAlign w:val="center"/>
            <w:hideMark/>
          </w:tcPr>
          <w:p w14:paraId="64FE0047" w14:textId="77777777" w:rsidR="00B054FE" w:rsidRPr="00B054FE" w:rsidRDefault="00B054FE" w:rsidP="00B054FE">
            <w:r w:rsidRPr="00B054FE">
              <w:t>Early restructuring raises IP rating by ~0.13 points at onset (t+0), rising to ~0.21 by lead 4 and sustained through lead 6; PDO effect 0.20–0.30 points sustained; late restructuring: ~0.30–0.35 points but not durable; Level I &gt; Level II in magnitude</w:t>
            </w:r>
          </w:p>
        </w:tc>
      </w:tr>
      <w:tr w:rsidR="00B054FE" w:rsidRPr="00B054FE" w14:paraId="6A791D50" w14:textId="77777777">
        <w:trPr>
          <w:tblCellSpacing w:w="15" w:type="dxa"/>
        </w:trPr>
        <w:tc>
          <w:tcPr>
            <w:tcW w:w="0" w:type="auto"/>
            <w:vAlign w:val="center"/>
            <w:hideMark/>
          </w:tcPr>
          <w:p w14:paraId="429519CC" w14:textId="77777777" w:rsidR="00B054FE" w:rsidRPr="00B054FE" w:rsidRDefault="00B054FE" w:rsidP="00B054FE">
            <w:r w:rsidRPr="00B054FE">
              <w:rPr>
                <w:b/>
                <w:bCs/>
              </w:rPr>
              <w:t>Robustness_Tests</w:t>
            </w:r>
          </w:p>
        </w:tc>
        <w:tc>
          <w:tcPr>
            <w:tcW w:w="0" w:type="auto"/>
            <w:vAlign w:val="center"/>
            <w:hideMark/>
          </w:tcPr>
          <w:p w14:paraId="6D0B6D9D" w14:textId="77777777" w:rsidR="00B054FE" w:rsidRPr="00B054FE" w:rsidRDefault="00B054FE" w:rsidP="00B054FE">
            <w:r w:rsidRPr="00B054FE">
              <w:t>TWFE vs. PanelMatch comparison; Level I vs. Level II heterogeneity; early vs. late timing disaggregation; cosine similarity analysis of restructuring language across countries</w:t>
            </w:r>
          </w:p>
        </w:tc>
      </w:tr>
      <w:tr w:rsidR="00B054FE" w:rsidRPr="00B054FE" w14:paraId="79614CE1" w14:textId="77777777">
        <w:trPr>
          <w:tblCellSpacing w:w="15" w:type="dxa"/>
        </w:trPr>
        <w:tc>
          <w:tcPr>
            <w:tcW w:w="0" w:type="auto"/>
            <w:vAlign w:val="center"/>
            <w:hideMark/>
          </w:tcPr>
          <w:p w14:paraId="43667AE0" w14:textId="77777777" w:rsidR="00B054FE" w:rsidRPr="00B054FE" w:rsidRDefault="00B054FE" w:rsidP="00B054FE">
            <w:r w:rsidRPr="00B054FE">
              <w:rPr>
                <w:b/>
                <w:bCs/>
              </w:rPr>
              <w:t>Bias_Acknowledged</w:t>
            </w:r>
          </w:p>
        </w:tc>
        <w:tc>
          <w:tcPr>
            <w:tcW w:w="0" w:type="auto"/>
            <w:vAlign w:val="center"/>
            <w:hideMark/>
          </w:tcPr>
          <w:p w14:paraId="4D84C408" w14:textId="77777777" w:rsidR="00B054FE" w:rsidRPr="00B054FE" w:rsidRDefault="00B054FE" w:rsidP="00B054FE">
            <w:r w:rsidRPr="00B054FE">
              <w:t>Restructurings are endogenously timed (often triggered by deteriorating performance — selection into treatment is non-random); PanelMatch specifically designed to address this</w:t>
            </w:r>
          </w:p>
        </w:tc>
      </w:tr>
      <w:tr w:rsidR="00B054FE" w:rsidRPr="00B054FE" w14:paraId="1760782E" w14:textId="77777777">
        <w:trPr>
          <w:tblCellSpacing w:w="15" w:type="dxa"/>
        </w:trPr>
        <w:tc>
          <w:tcPr>
            <w:tcW w:w="0" w:type="auto"/>
            <w:vAlign w:val="center"/>
            <w:hideMark/>
          </w:tcPr>
          <w:p w14:paraId="24CF5C1C" w14:textId="77777777" w:rsidR="00B054FE" w:rsidRPr="00B054FE" w:rsidRDefault="00B054FE" w:rsidP="00B054FE">
            <w:r w:rsidRPr="00B054FE">
              <w:rPr>
                <w:b/>
                <w:bCs/>
              </w:rPr>
              <w:t>Bias_NOT_Addressed</w:t>
            </w:r>
          </w:p>
        </w:tc>
        <w:tc>
          <w:tcPr>
            <w:tcW w:w="0" w:type="auto"/>
            <w:vAlign w:val="center"/>
            <w:hideMark/>
          </w:tcPr>
          <w:p w14:paraId="420D6820" w14:textId="77777777" w:rsidR="00B054FE" w:rsidRPr="00B054FE" w:rsidRDefault="00B054FE" w:rsidP="00B054FE">
            <w:r w:rsidRPr="00B054FE">
              <w:t>Fundamental endogeneity challenge: projects that restructure differ from those that don't on unobservables (TTL quality, political salience); ISR ratings are subjective (set by task teams); no test of whether high ex-ante QE reduces need for restructuring; external validity beyond WB unclear</w:t>
            </w:r>
          </w:p>
        </w:tc>
      </w:tr>
      <w:tr w:rsidR="00B054FE" w:rsidRPr="00B054FE" w14:paraId="454A23EC" w14:textId="77777777">
        <w:trPr>
          <w:tblCellSpacing w:w="15" w:type="dxa"/>
        </w:trPr>
        <w:tc>
          <w:tcPr>
            <w:tcW w:w="0" w:type="auto"/>
            <w:vAlign w:val="center"/>
            <w:hideMark/>
          </w:tcPr>
          <w:p w14:paraId="6AEF4D68" w14:textId="77777777" w:rsidR="00B054FE" w:rsidRPr="00B054FE" w:rsidRDefault="00B054FE" w:rsidP="00B054FE">
            <w:r w:rsidRPr="00B054FE">
              <w:rPr>
                <w:b/>
                <w:bCs/>
              </w:rPr>
              <w:t>Data_Source_Detail</w:t>
            </w:r>
          </w:p>
        </w:tc>
        <w:tc>
          <w:tcPr>
            <w:tcW w:w="0" w:type="auto"/>
            <w:vAlign w:val="center"/>
            <w:hideMark/>
          </w:tcPr>
          <w:p w14:paraId="797980AB" w14:textId="77777777" w:rsidR="00B054FE" w:rsidRPr="00B054FE" w:rsidRDefault="00B054FE" w:rsidP="00B054FE">
            <w:r w:rsidRPr="00B054FE">
              <w:t>World Bank internal Databricks-hosted database (ISR ratings + restructuring histories); WB API for restructuring papers; project data from WB operational systems; ISR panel = multiple observations per project over implementation lifecycle; January 2026 paper</w:t>
            </w:r>
          </w:p>
        </w:tc>
      </w:tr>
      <w:tr w:rsidR="00B054FE" w:rsidRPr="00B054FE" w14:paraId="2EDF28D9" w14:textId="77777777">
        <w:trPr>
          <w:tblCellSpacing w:w="15" w:type="dxa"/>
        </w:trPr>
        <w:tc>
          <w:tcPr>
            <w:tcW w:w="0" w:type="auto"/>
            <w:vAlign w:val="center"/>
            <w:hideMark/>
          </w:tcPr>
          <w:p w14:paraId="4850DBB1" w14:textId="77777777" w:rsidR="00B054FE" w:rsidRPr="00B054FE" w:rsidRDefault="00B054FE" w:rsidP="00B054FE">
            <w:r w:rsidRPr="00B054FE">
              <w:rPr>
                <w:b/>
                <w:bCs/>
              </w:rPr>
              <w:t>Sample_Restrictions</w:t>
            </w:r>
          </w:p>
        </w:tc>
        <w:tc>
          <w:tcPr>
            <w:tcW w:w="0" w:type="auto"/>
            <w:vAlign w:val="center"/>
            <w:hideMark/>
          </w:tcPr>
          <w:p w14:paraId="6108EFAA" w14:textId="77777777" w:rsidR="00B054FE" w:rsidRPr="00B054FE" w:rsidRDefault="00B054FE" w:rsidP="00B054FE">
            <w:r w:rsidRPr="00B054FE">
              <w:t>WB projects with recorded restructuring histories and multiple ISR observations; exact n not recovered via OCR but 750+ annual restructurings cited as base rate; recent project cohorts dominate given data availability</w:t>
            </w:r>
          </w:p>
        </w:tc>
      </w:tr>
      <w:tr w:rsidR="00B054FE" w:rsidRPr="00B054FE" w14:paraId="75BCEAAB" w14:textId="77777777">
        <w:trPr>
          <w:tblCellSpacing w:w="15" w:type="dxa"/>
        </w:trPr>
        <w:tc>
          <w:tcPr>
            <w:tcW w:w="0" w:type="auto"/>
            <w:vAlign w:val="center"/>
            <w:hideMark/>
          </w:tcPr>
          <w:p w14:paraId="422EC960" w14:textId="77777777" w:rsidR="00B054FE" w:rsidRPr="00B054FE" w:rsidRDefault="00B054FE" w:rsidP="00B054FE">
            <w:r w:rsidRPr="00B054FE">
              <w:rPr>
                <w:b/>
                <w:bCs/>
              </w:rPr>
              <w:t>Cross_Institution</w:t>
            </w:r>
          </w:p>
        </w:tc>
        <w:tc>
          <w:tcPr>
            <w:tcW w:w="0" w:type="auto"/>
            <w:vAlign w:val="center"/>
            <w:hideMark/>
          </w:tcPr>
          <w:p w14:paraId="17F038BA" w14:textId="77777777" w:rsidR="00B054FE" w:rsidRPr="00B054FE" w:rsidRDefault="00B054FE" w:rsidP="00B054FE">
            <w:r w:rsidRPr="00B054FE">
              <w:t>No — WB only</w:t>
            </w:r>
          </w:p>
        </w:tc>
      </w:tr>
      <w:tr w:rsidR="00B054FE" w:rsidRPr="00B054FE" w14:paraId="74E881C3" w14:textId="77777777">
        <w:trPr>
          <w:tblCellSpacing w:w="15" w:type="dxa"/>
        </w:trPr>
        <w:tc>
          <w:tcPr>
            <w:tcW w:w="0" w:type="auto"/>
            <w:vAlign w:val="center"/>
            <w:hideMark/>
          </w:tcPr>
          <w:p w14:paraId="6B839DAD" w14:textId="77777777" w:rsidR="00B054FE" w:rsidRPr="00B054FE" w:rsidRDefault="00B054FE" w:rsidP="00B054FE">
            <w:r w:rsidRPr="00B054FE">
              <w:rPr>
                <w:b/>
                <w:bCs/>
              </w:rPr>
              <w:t>Heterogeneity_Tests</w:t>
            </w:r>
          </w:p>
        </w:tc>
        <w:tc>
          <w:tcPr>
            <w:tcW w:w="0" w:type="auto"/>
            <w:vAlign w:val="center"/>
            <w:hideMark/>
          </w:tcPr>
          <w:p w14:paraId="3344E3EB" w14:textId="77777777" w:rsidR="00B054FE" w:rsidRPr="00B054FE" w:rsidRDefault="00B054FE" w:rsidP="00B054FE">
            <w:r w:rsidRPr="00B054FE">
              <w:t>Level I vs. Level II restructuring scope; early vs. late timing; country-level cosine similarity network of restructuring language (geographic heterogeneity in restructuring vocabulary)</w:t>
            </w:r>
          </w:p>
        </w:tc>
      </w:tr>
      <w:tr w:rsidR="00B054FE" w:rsidRPr="00B054FE" w14:paraId="7A012337" w14:textId="77777777">
        <w:trPr>
          <w:tblCellSpacing w:w="15" w:type="dxa"/>
        </w:trPr>
        <w:tc>
          <w:tcPr>
            <w:tcW w:w="0" w:type="auto"/>
            <w:vAlign w:val="center"/>
            <w:hideMark/>
          </w:tcPr>
          <w:p w14:paraId="16C71C6A" w14:textId="77777777" w:rsidR="00B054FE" w:rsidRPr="00B054FE" w:rsidRDefault="00B054FE" w:rsidP="00B054FE">
            <w:r w:rsidRPr="00B054FE">
              <w:rPr>
                <w:b/>
                <w:bCs/>
              </w:rPr>
              <w:t>Your_Advance</w:t>
            </w:r>
          </w:p>
        </w:tc>
        <w:tc>
          <w:tcPr>
            <w:tcW w:w="0" w:type="auto"/>
            <w:vAlign w:val="center"/>
            <w:hideMark/>
          </w:tcPr>
          <w:p w14:paraId="6F99CAAC" w14:textId="77777777" w:rsidR="00B054FE" w:rsidRPr="00B054FE" w:rsidRDefault="00B054FE" w:rsidP="00B054FE">
            <w:r w:rsidRPr="00B054FE">
              <w:t xml:space="preserve">Brandon (202x) works upstream from P03: if high QE at design predicts success with OR=27.8, then projects entering with high QE are less likely to need restructuring at all. P03 shows restructuring works as a corrective mechanism; Brandon </w:t>
            </w:r>
            <w:r w:rsidRPr="00B054FE">
              <w:lastRenderedPageBreak/>
              <w:t>shows the magnitude of the design-quality predictor dwarfs the restructuring correction — suggesting ex-ante investment in QE is the superior instrument. P03's ISR-rating outcome framework also validates using process ratings as legitimate outcome variables.</w:t>
            </w:r>
          </w:p>
        </w:tc>
      </w:tr>
      <w:tr w:rsidR="00B054FE" w:rsidRPr="00B054FE" w14:paraId="54D95BE3" w14:textId="77777777">
        <w:trPr>
          <w:tblCellSpacing w:w="15" w:type="dxa"/>
        </w:trPr>
        <w:tc>
          <w:tcPr>
            <w:tcW w:w="0" w:type="auto"/>
            <w:vAlign w:val="center"/>
            <w:hideMark/>
          </w:tcPr>
          <w:p w14:paraId="18B0E334" w14:textId="77777777" w:rsidR="00B054FE" w:rsidRPr="00B054FE" w:rsidRDefault="00B054FE" w:rsidP="00B054FE">
            <w:r w:rsidRPr="00B054FE">
              <w:rPr>
                <w:b/>
                <w:bCs/>
              </w:rPr>
              <w:lastRenderedPageBreak/>
              <w:t>Quote_For_Paper</w:t>
            </w:r>
          </w:p>
        </w:tc>
        <w:tc>
          <w:tcPr>
            <w:tcW w:w="0" w:type="auto"/>
            <w:vAlign w:val="center"/>
            <w:hideMark/>
          </w:tcPr>
          <w:p w14:paraId="5508FCDC" w14:textId="77777777" w:rsidR="00B054FE" w:rsidRPr="00B054FE" w:rsidRDefault="00B054FE" w:rsidP="00B054FE">
            <w:r w:rsidRPr="00B054FE">
              <w:t>"Restructuring should be viewed not as a reactive correction but as an ordinary mechanism of adaptive management — a structured learning process that transforms performance signals into actionable design updates." (Martin, Leguia &amp; Han 2026, WPS11289, abstract)</w:t>
            </w:r>
          </w:p>
        </w:tc>
      </w:tr>
    </w:tbl>
    <w:p w14:paraId="31A6F6BF" w14:textId="77777777" w:rsidR="00B054FE" w:rsidRPr="00B054FE" w:rsidRDefault="00B054FE" w:rsidP="00B054FE">
      <w:r w:rsidRPr="00B054FE">
        <w:pict w14:anchorId="232048DD">
          <v:rect id="_x0000_i1142" style="width:0;height:1.5pt" o:hralign="center" o:hrstd="t" o:hr="t" fillcolor="#a0a0a0" stroked="f"/>
        </w:pict>
      </w:r>
    </w:p>
    <w:p w14:paraId="6D54CAB6" w14:textId="77777777" w:rsidR="00B054FE" w:rsidRPr="00B054FE" w:rsidRDefault="00B054FE" w:rsidP="00B054FE">
      <w:pPr>
        <w:rPr>
          <w:b/>
          <w:bCs/>
        </w:rPr>
      </w:pPr>
      <w:r w:rsidRPr="00B054FE">
        <w:rPr>
          <w:b/>
          <w:bCs/>
        </w:rPr>
        <w:t>STEP 4 — STREAM SUMMARY</w:t>
      </w:r>
    </w:p>
    <w:p w14:paraId="68F19356" w14:textId="77777777" w:rsidR="00B054FE" w:rsidRPr="00B054FE" w:rsidRDefault="00B054FE" w:rsidP="00B054FE">
      <w:r w:rsidRPr="00B054FE">
        <w:rPr>
          <w:b/>
          <w:bCs/>
        </w:rPr>
        <w:t>Included: 3 / Excluded: 4</w:t>
      </w:r>
    </w:p>
    <w:p w14:paraId="16AE47C0" w14:textId="77777777" w:rsidR="00B054FE" w:rsidRPr="00B054FE" w:rsidRDefault="00B054FE" w:rsidP="00B054FE">
      <w:r w:rsidRPr="00B054FE">
        <w:t>Excluded papers and reasons:</w:t>
      </w:r>
    </w:p>
    <w:p w14:paraId="37034DBE" w14:textId="77777777" w:rsidR="00B054FE" w:rsidRPr="00B054FE" w:rsidRDefault="00B054FE" w:rsidP="00B054FE">
      <w:pPr>
        <w:numPr>
          <w:ilvl w:val="0"/>
          <w:numId w:val="1"/>
        </w:numPr>
      </w:pPr>
      <w:r w:rsidRPr="00B054FE">
        <w:t>Collier (2006) — macro/policy essay, no project-level regression, no quantitative project-level outcome</w:t>
      </w:r>
    </w:p>
    <w:p w14:paraId="14CA4652" w14:textId="77777777" w:rsidR="00B054FE" w:rsidRPr="00B054FE" w:rsidRDefault="00B054FE" w:rsidP="00B054FE">
      <w:pPr>
        <w:numPr>
          <w:ilvl w:val="0"/>
          <w:numId w:val="1"/>
        </w:numPr>
      </w:pPr>
      <w:r w:rsidRPr="00B054FE">
        <w:t>Dreher, Langlotz &amp; Marchesi (2016/2018, ssrn2900329 + docx) — dyadic donor-country level data, not project-level; tests aid modality allocation, not project success</w:t>
      </w:r>
    </w:p>
    <w:p w14:paraId="2EF87887" w14:textId="77777777" w:rsidR="00B054FE" w:rsidRPr="00B054FE" w:rsidRDefault="00B054FE" w:rsidP="00B054FE">
      <w:pPr>
        <w:numPr>
          <w:ilvl w:val="0"/>
          <w:numId w:val="1"/>
        </w:numPr>
      </w:pPr>
      <w:r w:rsidRPr="00B054FE">
        <w:t>Bourguignon &amp; Platteau (2024, ssrn4819904 + duplicate) — theoretical model only, no empirical project-level data</w:t>
      </w:r>
    </w:p>
    <w:p w14:paraId="0D34AA7D" w14:textId="77777777" w:rsidR="00B054FE" w:rsidRPr="00B054FE" w:rsidRDefault="00B054FE" w:rsidP="00B054FE">
      <w:r w:rsidRPr="00B054FE">
        <w:rPr>
          <w:b/>
          <w:bCs/>
        </w:rPr>
        <w:t>Stream gap confirmed:</w:t>
      </w:r>
      <w:r w:rsidRPr="00B054FE">
        <w:t xml:space="preserve"> All three included papers establish that </w:t>
      </w:r>
      <w:r w:rsidRPr="00B054FE">
        <w:rPr>
          <w:i/>
          <w:iCs/>
        </w:rPr>
        <w:t>supervision quality</w:t>
      </w:r>
      <w:r w:rsidRPr="00B054FE">
        <w:t xml:space="preserve"> (a mid-project or post-design process measure) predicts World Bank project success using IEG data, but none isolates </w:t>
      </w:r>
      <w:r w:rsidRPr="00B054FE">
        <w:rPr>
          <w:i/>
          <w:iCs/>
        </w:rPr>
        <w:t>ex-ante design quality (QE)</w:t>
      </w:r>
      <w:r w:rsidRPr="00B054FE">
        <w:t xml:space="preserve"> as the primary predictor or quantifies its marginal effect in a full-sample regression across the entire WB portfolio — the gap Brandon's OR=27.8 finding directly fills.</w:t>
      </w:r>
    </w:p>
    <w:p w14:paraId="387D2FEA" w14:textId="77777777" w:rsidR="00B054FE" w:rsidRPr="00B054FE" w:rsidRDefault="00B054FE" w:rsidP="00B054FE">
      <w:r w:rsidRPr="00B054FE">
        <w:rPr>
          <w:b/>
          <w:bCs/>
        </w:rPr>
        <w:t>Top 3 forward citations to chase:</w:t>
      </w:r>
    </w:p>
    <w:p w14:paraId="35A3E7D2" w14:textId="77777777" w:rsidR="00B054FE" w:rsidRPr="00B054FE" w:rsidRDefault="00B054FE" w:rsidP="00B054FE">
      <w:pPr>
        <w:numPr>
          <w:ilvl w:val="0"/>
          <w:numId w:val="2"/>
        </w:numPr>
      </w:pPr>
      <w:r w:rsidRPr="00B054FE">
        <w:rPr>
          <w:b/>
          <w:bCs/>
        </w:rPr>
        <w:t>Denizer, Kaufmann &amp; Kraay (2013)</w:t>
      </w:r>
      <w:r w:rsidRPr="00B054FE">
        <w:t xml:space="preserve"> — cited by both P02 and P03 as the benchmark study on project-level determinants of WB success using IEG/ICR data; most likely contains preparation quality as a predictor and is the single most important predecessor to chase</w:t>
      </w:r>
    </w:p>
    <w:p w14:paraId="6C012586" w14:textId="77777777" w:rsidR="00B054FE" w:rsidRPr="00B054FE" w:rsidRDefault="00B054FE" w:rsidP="00B054FE">
      <w:pPr>
        <w:numPr>
          <w:ilvl w:val="0"/>
          <w:numId w:val="2"/>
        </w:numPr>
      </w:pPr>
      <w:r w:rsidRPr="00B054FE">
        <w:rPr>
          <w:b/>
          <w:bCs/>
        </w:rPr>
        <w:lastRenderedPageBreak/>
        <w:t>Dollar &amp; Svensson (2000)</w:t>
      </w:r>
      <w:r w:rsidRPr="00B054FE">
        <w:t xml:space="preserve"> — cited repeatedly as the IV benchmark for reform/project success; uses instrument for preparation effort; critical for identifying whether Brandon's QE result survives endogeneity correction</w:t>
      </w:r>
    </w:p>
    <w:p w14:paraId="03097567" w14:textId="77777777" w:rsidR="00B054FE" w:rsidRPr="00B054FE" w:rsidRDefault="00B054FE" w:rsidP="00B054FE">
      <w:pPr>
        <w:numPr>
          <w:ilvl w:val="0"/>
          <w:numId w:val="2"/>
        </w:numPr>
      </w:pPr>
      <w:r w:rsidRPr="00B054FE">
        <w:rPr>
          <w:b/>
          <w:bCs/>
        </w:rPr>
        <w:t>Kilby (2015)</w:t>
      </w:r>
      <w:r w:rsidRPr="00B054FE">
        <w:t xml:space="preserve"> — cited in P03 as finding positive preparation-duration → performance relationship; directly relevant to QE as a predictor; more recent than Dollar &amp; Svensson and uses updated IEG data</w:t>
      </w:r>
    </w:p>
    <w:p w14:paraId="1CE99D4D" w14:textId="77777777" w:rsidR="00B054FE" w:rsidRPr="00B054FE" w:rsidRDefault="00B054FE" w:rsidP="00B054FE">
      <w:r w:rsidRPr="00B054FE">
        <w:rPr>
          <w:b/>
          <w:bCs/>
        </w:rPr>
        <w:t>Copy-paste ready output for Synthesis Project:</w:t>
      </w:r>
    </w:p>
    <w:p w14:paraId="4944653F" w14:textId="77777777" w:rsidR="00B054FE" w:rsidRPr="00B054FE" w:rsidRDefault="00B054FE" w:rsidP="00B054FE">
      <w:r w:rsidRPr="00B054FE">
        <w:t>Three project-level empirical papers converge on the World Bank IEG dataset and identify supervision quality as a significant predictor of project success (Chauvet, Collier &amp; Duponchel 2010; Chauvet, Collier &amp; Fuster 2015; Martin, Leguia &amp; Han 2026). None, however, tests ex-ante design quality (QE) as the primary explanatory variable in a full-portfolio regression. Chauvet, Collier &amp; Fuster (2015) include preparation quality as a covariate but treat it as a nuisance control while focusing on the supervision × LICUS interaction. Chauvet, Collier &amp; Duponchel (2010) show that at mean supervision, post-conflict projects are 39% more likely to succeed — but do not disaggregate the upstream design quality channel. Martin, Leguia &amp; Han (2026) demonstrate that restructuring raises ISR ratings by 0.13–0.35 points but focus entirely on mid-project adaptive management, leaving untested whether high QE at entry reduces the need for such corrections. Brandon's finding of OR=27.8 for QE predicting outcomes across 12,328 World Bank projects directly addresses this gap, quantifying the effect of upstream design quality at a scale and with an effect size not previously reported in this literature.</w:t>
      </w:r>
    </w:p>
    <w:p w14:paraId="5FECFD4C" w14:textId="77777777" w:rsidR="00B054FE" w:rsidRPr="00B054FE" w:rsidRDefault="00B054FE" w:rsidP="00B054FE">
      <w:r w:rsidRPr="00B054FE">
        <w:t>"Produce the complete MDB Econometrics stream output for the Synthesis Project: all Tab A records, all Tab B records, the stream gap sentence, and all the required forward citations to chase."</w:t>
      </w:r>
    </w:p>
    <w:p w14:paraId="21BE3D87" w14:textId="77777777" w:rsidR="00B054FE" w:rsidRPr="00B054FE" w:rsidRDefault="00B054FE" w:rsidP="00B054FE">
      <w:r w:rsidRPr="00B054FE">
        <w:t>19:30</w:t>
      </w:r>
    </w:p>
    <w:p w14:paraId="1A4B339F" w14:textId="77777777" w:rsidR="00B054FE" w:rsidRPr="00B054FE" w:rsidRDefault="00B054FE" w:rsidP="00B054FE">
      <w:r w:rsidRPr="00B054FE">
        <w:t>Catalogued papers, verified coefficients, prepared econometric output compilation</w:t>
      </w:r>
    </w:p>
    <w:p w14:paraId="52080A7E" w14:textId="77777777" w:rsidR="00B054FE" w:rsidRPr="00B054FE" w:rsidRDefault="00B054FE" w:rsidP="00B054FE">
      <w:r w:rsidRPr="00B054FE">
        <w:t>Catalogued papers, verified coefficients, prepared econometric output compilation</w:t>
      </w:r>
    </w:p>
    <w:p w14:paraId="1987524D" w14:textId="77777777" w:rsidR="00B054FE" w:rsidRPr="00B054FE" w:rsidRDefault="00B054FE" w:rsidP="00B054FE">
      <w:r w:rsidRPr="00B054FE">
        <w:t>The user wants me to search the project knowledge for more papers and produce the complete MDB Econometrics stream output. Let me first search the project knowledge to see if there are additional papers beyond what I've already coded, then produce the complete output.</w:t>
      </w:r>
    </w:p>
    <w:p w14:paraId="776D153B" w14:textId="77777777" w:rsidR="00B054FE" w:rsidRPr="00B054FE" w:rsidRDefault="00B054FE" w:rsidP="00B054FE">
      <w:r w:rsidRPr="00B054FE">
        <w:t>Looking at the files I've already processed:</w:t>
      </w:r>
    </w:p>
    <w:p w14:paraId="2ED480A8" w14:textId="77777777" w:rsidR="00B054FE" w:rsidRPr="00B054FE" w:rsidRDefault="00B054FE" w:rsidP="00B054FE">
      <w:pPr>
        <w:numPr>
          <w:ilvl w:val="0"/>
          <w:numId w:val="3"/>
        </w:numPr>
      </w:pPr>
      <w:r w:rsidRPr="00B054FE">
        <w:t>The project has 7 PDFs + 1 bib + 1 docx</w:t>
      </w:r>
    </w:p>
    <w:p w14:paraId="29586933" w14:textId="77777777" w:rsidR="00B054FE" w:rsidRPr="00B054FE" w:rsidRDefault="00B054FE" w:rsidP="00B054FE">
      <w:pPr>
        <w:numPr>
          <w:ilvl w:val="0"/>
          <w:numId w:val="3"/>
        </w:numPr>
      </w:pPr>
      <w:r w:rsidRPr="00B054FE">
        <w:t>I've already coded 3 papers (P01, P02, P03) and excluded 4</w:t>
      </w:r>
    </w:p>
    <w:p w14:paraId="3FC89DE6" w14:textId="77777777" w:rsidR="00B054FE" w:rsidRPr="00B054FE" w:rsidRDefault="00B054FE" w:rsidP="00B054FE">
      <w:r w:rsidRPr="00B054FE">
        <w:lastRenderedPageBreak/>
        <w:t>The user is now asking for the "MDB Econometrics stream" specifically. This suggests they may want me to search for additional papers in project knowledge or to specifically focus on the econometrics/quantitative methods stream.</w:t>
      </w:r>
    </w:p>
    <w:p w14:paraId="0E5E4844" w14:textId="77777777" w:rsidR="00B054FE" w:rsidRPr="00B054FE" w:rsidRDefault="00B054FE" w:rsidP="00B054FE">
      <w:r w:rsidRPr="00B054FE">
        <w:t>Let me check the project knowledge to see what other papers might be available that I haven't processed yet.</w:t>
      </w:r>
    </w:p>
    <w:p w14:paraId="520705A9" w14:textId="77777777" w:rsidR="00B054FE" w:rsidRPr="00B054FE" w:rsidRDefault="00B054FE" w:rsidP="00B054FE">
      <w:r w:rsidRPr="00B054FE">
        <w:t>Show more</w:t>
      </w:r>
    </w:p>
    <w:p w14:paraId="7270FDA2" w14:textId="77777777" w:rsidR="00B054FE" w:rsidRPr="00B054FE" w:rsidRDefault="00B054FE" w:rsidP="00B054FE">
      <w:r w:rsidRPr="00B054FE">
        <w:t>Searched project for “World Bank project outcomes regression econometrics IEG”</w:t>
      </w:r>
    </w:p>
    <w:p w14:paraId="73BF1680" w14:textId="77777777" w:rsidR="00B054FE" w:rsidRPr="00B054FE" w:rsidRDefault="00B054FE" w:rsidP="00B054FE">
      <w:r w:rsidRPr="00B054FE">
        <w:t>6 results</w:t>
      </w:r>
    </w:p>
    <w:p w14:paraId="04CF2703" w14:textId="77777777" w:rsidR="00B054FE" w:rsidRPr="00B054FE" w:rsidRDefault="00B054FE" w:rsidP="00B054FE">
      <w:r w:rsidRPr="00B054FE">
        <w:t>ssrn1678347 1.pdf</w:t>
      </w:r>
    </w:p>
    <w:p w14:paraId="1A1850F8" w14:textId="77777777" w:rsidR="00B054FE" w:rsidRPr="00B054FE" w:rsidRDefault="00B054FE" w:rsidP="00B054FE">
      <w:r w:rsidRPr="00B054FE">
        <w:t>6 relevant sections</w:t>
      </w:r>
    </w:p>
    <w:p w14:paraId="31E6FA62" w14:textId="77777777" w:rsidR="00B054FE" w:rsidRPr="00B054FE" w:rsidRDefault="00B054FE" w:rsidP="00B054FE">
      <w:r w:rsidRPr="00B054FE">
        <w:t>text</w:t>
      </w:r>
    </w:p>
    <w:p w14:paraId="0520559A" w14:textId="77777777" w:rsidR="00B054FE" w:rsidRPr="00B054FE" w:rsidRDefault="00B054FE" w:rsidP="00B054FE">
      <w:r w:rsidRPr="00B054FE">
        <w:t>DT201504.pdf</w:t>
      </w:r>
    </w:p>
    <w:p w14:paraId="448099CF" w14:textId="77777777" w:rsidR="00B054FE" w:rsidRPr="00B054FE" w:rsidRDefault="00B054FE" w:rsidP="00B054FE">
      <w:r w:rsidRPr="00B054FE">
        <w:t>2 relevant sections</w:t>
      </w:r>
    </w:p>
    <w:p w14:paraId="14998221" w14:textId="77777777" w:rsidR="00B054FE" w:rsidRPr="00B054FE" w:rsidRDefault="00B054FE" w:rsidP="00B054FE">
      <w:r w:rsidRPr="00B054FE">
        <w:t>text</w:t>
      </w:r>
    </w:p>
    <w:p w14:paraId="6021DCFD" w14:textId="77777777" w:rsidR="00B054FE" w:rsidRPr="00B054FE" w:rsidRDefault="00B054FE" w:rsidP="00B054FE">
      <w:r w:rsidRPr="00B054FE">
        <w:t>principal agent - abstract.docx</w:t>
      </w:r>
    </w:p>
    <w:p w14:paraId="0E27CE2C" w14:textId="77777777" w:rsidR="00B054FE" w:rsidRPr="00B054FE" w:rsidRDefault="00B054FE" w:rsidP="00B054FE">
      <w:r w:rsidRPr="00B054FE">
        <w:t>3 relevant sections</w:t>
      </w:r>
    </w:p>
    <w:p w14:paraId="281D35EB" w14:textId="77777777" w:rsidR="00B054FE" w:rsidRPr="00B054FE" w:rsidRDefault="00B054FE" w:rsidP="00B054FE">
      <w:r w:rsidRPr="00B054FE">
        <w:t>text</w:t>
      </w:r>
    </w:p>
    <w:p w14:paraId="03AA3A3D" w14:textId="77777777" w:rsidR="00B054FE" w:rsidRPr="00B054FE" w:rsidRDefault="00B054FE" w:rsidP="00B054FE">
      <w:r w:rsidRPr="00B054FE">
        <w:t>IDU055fc4dd12574494b3db38b2919bd178.pdf</w:t>
      </w:r>
    </w:p>
    <w:p w14:paraId="3488DCAD" w14:textId="77777777" w:rsidR="00B054FE" w:rsidRPr="00B054FE" w:rsidRDefault="00B054FE" w:rsidP="00B054FE">
      <w:r w:rsidRPr="00B054FE">
        <w:t>4 relevant sections</w:t>
      </w:r>
    </w:p>
    <w:p w14:paraId="01869A44" w14:textId="77777777" w:rsidR="00B054FE" w:rsidRPr="00B054FE" w:rsidRDefault="00B054FE" w:rsidP="00B054FE">
      <w:r w:rsidRPr="00B054FE">
        <w:t>text</w:t>
      </w:r>
    </w:p>
    <w:p w14:paraId="23D8C5C6" w14:textId="77777777" w:rsidR="00B054FE" w:rsidRPr="00B054FE" w:rsidRDefault="00B054FE" w:rsidP="00B054FE">
      <w:r w:rsidRPr="00B054FE">
        <w:t>ssrn4819904 1.pdf</w:t>
      </w:r>
    </w:p>
    <w:p w14:paraId="4E27F0B5" w14:textId="77777777" w:rsidR="00B054FE" w:rsidRPr="00B054FE" w:rsidRDefault="00B054FE" w:rsidP="00B054FE">
      <w:r w:rsidRPr="00B054FE">
        <w:t>image</w:t>
      </w:r>
    </w:p>
    <w:p w14:paraId="6D4A226F" w14:textId="77777777" w:rsidR="00B054FE" w:rsidRPr="00B054FE" w:rsidRDefault="00B054FE" w:rsidP="00B054FE">
      <w:r w:rsidRPr="00B054FE">
        <w:t>ssrn4819904.pdf</w:t>
      </w:r>
    </w:p>
    <w:p w14:paraId="5017FA34" w14:textId="77777777" w:rsidR="00B054FE" w:rsidRPr="00B054FE" w:rsidRDefault="00B054FE" w:rsidP="00B054FE">
      <w:r w:rsidRPr="00B054FE">
        <w:t>image</w:t>
      </w:r>
    </w:p>
    <w:p w14:paraId="42E67CB9" w14:textId="77777777" w:rsidR="00B054FE" w:rsidRPr="00B054FE" w:rsidRDefault="00B054FE" w:rsidP="00B054FE">
      <w:r w:rsidRPr="00B054FE">
        <w:t>Searched project for “Denizer Kaufmann Kraay good countries good projects macro micro correlates”</w:t>
      </w:r>
    </w:p>
    <w:p w14:paraId="1F4BAB43" w14:textId="77777777" w:rsidR="00B054FE" w:rsidRPr="00B054FE" w:rsidRDefault="00B054FE" w:rsidP="00B054FE">
      <w:r w:rsidRPr="00B054FE">
        <w:t>7 results</w:t>
      </w:r>
    </w:p>
    <w:p w14:paraId="34F5EBF4" w14:textId="77777777" w:rsidR="00B054FE" w:rsidRPr="00B054FE" w:rsidRDefault="00B054FE" w:rsidP="00B054FE">
      <w:r w:rsidRPr="00B054FE">
        <w:t>IDU055fc4dd12574494b3db38b2919bd178.pdf</w:t>
      </w:r>
    </w:p>
    <w:p w14:paraId="5969B579" w14:textId="77777777" w:rsidR="00B054FE" w:rsidRPr="00B054FE" w:rsidRDefault="00B054FE" w:rsidP="00B054FE">
      <w:r w:rsidRPr="00B054FE">
        <w:t>3 relevant sections</w:t>
      </w:r>
    </w:p>
    <w:p w14:paraId="4763C7E3" w14:textId="77777777" w:rsidR="00B054FE" w:rsidRPr="00B054FE" w:rsidRDefault="00B054FE" w:rsidP="00B054FE">
      <w:r w:rsidRPr="00B054FE">
        <w:lastRenderedPageBreak/>
        <w:t>text</w:t>
      </w:r>
    </w:p>
    <w:p w14:paraId="59F81CA4" w14:textId="77777777" w:rsidR="00B054FE" w:rsidRPr="00B054FE" w:rsidRDefault="00B054FE" w:rsidP="00B054FE">
      <w:r w:rsidRPr="00B054FE">
        <w:t>principal agent - abstract.docx</w:t>
      </w:r>
    </w:p>
    <w:p w14:paraId="1E6F9CDE" w14:textId="77777777" w:rsidR="00B054FE" w:rsidRPr="00B054FE" w:rsidRDefault="00B054FE" w:rsidP="00B054FE">
      <w:r w:rsidRPr="00B054FE">
        <w:t>8 relevant sections</w:t>
      </w:r>
    </w:p>
    <w:p w14:paraId="3AE1A998" w14:textId="77777777" w:rsidR="00B054FE" w:rsidRPr="00B054FE" w:rsidRDefault="00B054FE" w:rsidP="00B054FE">
      <w:r w:rsidRPr="00B054FE">
        <w:t>text</w:t>
      </w:r>
    </w:p>
    <w:p w14:paraId="7E3407DA" w14:textId="77777777" w:rsidR="00B054FE" w:rsidRPr="00B054FE" w:rsidRDefault="00B054FE" w:rsidP="00B054FE">
      <w:r w:rsidRPr="00B054FE">
        <w:t>DT201504.pdf</w:t>
      </w:r>
    </w:p>
    <w:p w14:paraId="2D1E3C05" w14:textId="77777777" w:rsidR="00B054FE" w:rsidRPr="00B054FE" w:rsidRDefault="00B054FE" w:rsidP="00B054FE">
      <w:r w:rsidRPr="00B054FE">
        <w:t>text</w:t>
      </w:r>
    </w:p>
    <w:p w14:paraId="7BF14F2C" w14:textId="77777777" w:rsidR="00B054FE" w:rsidRPr="00B054FE" w:rsidRDefault="00B054FE" w:rsidP="00B054FE">
      <w:r w:rsidRPr="00B054FE">
        <w:t>ssrn1678347 1.pdf</w:t>
      </w:r>
    </w:p>
    <w:p w14:paraId="73775680" w14:textId="77777777" w:rsidR="00B054FE" w:rsidRPr="00B054FE" w:rsidRDefault="00B054FE" w:rsidP="00B054FE">
      <w:r w:rsidRPr="00B054FE">
        <w:t>2 relevant sections</w:t>
      </w:r>
    </w:p>
    <w:p w14:paraId="443E4EBB" w14:textId="77777777" w:rsidR="00B054FE" w:rsidRPr="00B054FE" w:rsidRDefault="00B054FE" w:rsidP="00B054FE">
      <w:r w:rsidRPr="00B054FE">
        <w:t>text</w:t>
      </w:r>
    </w:p>
    <w:p w14:paraId="255F3ADF" w14:textId="77777777" w:rsidR="00B054FE" w:rsidRPr="00B054FE" w:rsidRDefault="00B054FE" w:rsidP="00B054FE">
      <w:r w:rsidRPr="00B054FE">
        <w:t>ssrn2900329.pdf</w:t>
      </w:r>
    </w:p>
    <w:p w14:paraId="516235CE" w14:textId="77777777" w:rsidR="00B054FE" w:rsidRPr="00B054FE" w:rsidRDefault="00B054FE" w:rsidP="00B054FE">
      <w:r w:rsidRPr="00B054FE">
        <w:t>text</w:t>
      </w:r>
    </w:p>
    <w:p w14:paraId="3FB713E6" w14:textId="77777777" w:rsidR="00B054FE" w:rsidRPr="00B054FE" w:rsidRDefault="00B054FE" w:rsidP="00B054FE">
      <w:r w:rsidRPr="00B054FE">
        <w:t>IDU055fc4dd12574494b3db38b2919bd178.pdf</w:t>
      </w:r>
    </w:p>
    <w:p w14:paraId="6D834641" w14:textId="77777777" w:rsidR="00B054FE" w:rsidRPr="00B054FE" w:rsidRDefault="00B054FE" w:rsidP="00B054FE">
      <w:r w:rsidRPr="00B054FE">
        <w:t>image</w:t>
      </w:r>
    </w:p>
    <w:p w14:paraId="602B1470" w14:textId="77777777" w:rsidR="00B054FE" w:rsidRPr="00B054FE" w:rsidRDefault="00B054FE" w:rsidP="00B054FE">
      <w:r w:rsidRPr="00B054FE">
        <w:t>ssrn1678347 1.pdf</w:t>
      </w:r>
    </w:p>
    <w:p w14:paraId="6FBBEB05" w14:textId="77777777" w:rsidR="00B054FE" w:rsidRPr="00B054FE" w:rsidRDefault="00B054FE" w:rsidP="00B054FE">
      <w:r w:rsidRPr="00B054FE">
        <w:t>image</w:t>
      </w:r>
    </w:p>
    <w:p w14:paraId="173412F5" w14:textId="77777777" w:rsidR="00B054FE" w:rsidRPr="00B054FE" w:rsidRDefault="00B054FE" w:rsidP="00B054FE">
      <w:r w:rsidRPr="00B054FE">
        <w:t>The project knowledge has revealed an additional paper that was in the abstract.docx - the Bulman, Kolkma &amp; Kraay (2017) paper "Good countries or good projects? Comparing macro and micro correlates of World Bank and Asian Development Bank project performance" in the Review of International Organizations. This is a key paper with n=3,797 WB projects + 1,322 ADB projects.</w:t>
      </w:r>
    </w:p>
    <w:p w14:paraId="43C80976" w14:textId="77777777" w:rsidR="00B054FE" w:rsidRPr="00B054FE" w:rsidRDefault="00B054FE" w:rsidP="00B054FE">
      <w:r w:rsidRPr="00B054FE">
        <w:t>Also the project knowledge confirms the key data from Table 3 of Chauvet, Collier &amp; Duponchel (2010) - the actual regression table with marginal effects. This has Preparation coefficient = 0.387 (column 3), Supervision = 0.477, both significant at 1%.</w:t>
      </w:r>
    </w:p>
    <w:p w14:paraId="6C1FC024" w14:textId="77777777" w:rsidR="00B054FE" w:rsidRPr="00B054FE" w:rsidRDefault="00B054FE" w:rsidP="00B054FE">
      <w:r w:rsidRPr="00B054FE">
        <w:t xml:space="preserve">Now I'm mapping out the full corpus - the abstract.docx contains the Dreher, Langlotz &amp; Marchesi (2018) paper from Economic Inquiry along with the Bulman, Kolkma &amp; Kraay study, so I need to reconstruct the complete list of papers I'm working with. Looking at the abstract.docx file more carefully, I see it contains both the Dreher, Langlotz &amp; Marchesi abstract and what appears to be a webpage scrape of the Bulman, Kolkma &amp; Kraay paper from Springer. The first section with the "We investigate the degree of leeway donors..." text and those JEL codes is actually from Dreher et al., not Bulman. I need to separate these out — the Bulman paper is the empirical study with 3,797 World Bank and 1,322 ADB projects that should be included. Now I'm pulling the actual regression coefficients from P01's Table 3 — preparation and supervision both show </w:t>
      </w:r>
      <w:r w:rsidRPr="00B054FE">
        <w:lastRenderedPageBreak/>
        <w:t>strong positive effects on project success, with preparation at around 0.39 and supervision at 0.48 across the specifications I'm looking at. For the Bulman paper, I have the sample sizes broken down by institution and the baseline success rates, which are notably higher for World Bank projects than ADB projects. Let me compile the full output with all four papers now.</w:t>
      </w:r>
    </w:p>
    <w:p w14:paraId="191B21D6" w14:textId="77777777" w:rsidR="00B054FE" w:rsidRPr="00B054FE" w:rsidRDefault="00B054FE" w:rsidP="00B054FE">
      <w:r w:rsidRPr="00B054FE">
        <w:t>Looking at the key findings across these studies, country-level factors explain only a modest portion of outcome variation, while project manager experience and the policy environment emerge as much stronger predictors of success, with minimal institutional differences between World Bank and ADB projects.</w:t>
      </w:r>
    </w:p>
    <w:p w14:paraId="40EDD2DA" w14:textId="77777777" w:rsidR="00B054FE" w:rsidRPr="00B054FE" w:rsidRDefault="00B054FE" w:rsidP="00B054FE">
      <w:r w:rsidRPr="00B054FE">
        <w:t>Show more</w:t>
      </w:r>
    </w:p>
    <w:p w14:paraId="7EBED34D" w14:textId="77777777" w:rsidR="00B054FE" w:rsidRPr="00B054FE" w:rsidRDefault="00B054FE" w:rsidP="00B054FE">
      <w:r w:rsidRPr="00B054FE">
        <w:t>Searched project for “Bulman Kolkma Kraay ADB Asian Development Bank project performance TTL track record”</w:t>
      </w:r>
    </w:p>
    <w:p w14:paraId="79BD3691" w14:textId="77777777" w:rsidR="00B054FE" w:rsidRPr="00B054FE" w:rsidRDefault="00B054FE" w:rsidP="00B054FE">
      <w:r w:rsidRPr="00B054FE">
        <w:t>4 results</w:t>
      </w:r>
    </w:p>
    <w:p w14:paraId="6AE353C8" w14:textId="77777777" w:rsidR="00B054FE" w:rsidRPr="00B054FE" w:rsidRDefault="00B054FE" w:rsidP="00B054FE">
      <w:r w:rsidRPr="00B054FE">
        <w:t>principal agent - abstract.docx</w:t>
      </w:r>
    </w:p>
    <w:p w14:paraId="2E120A48" w14:textId="77777777" w:rsidR="00B054FE" w:rsidRPr="00B054FE" w:rsidRDefault="00B054FE" w:rsidP="00B054FE">
      <w:r w:rsidRPr="00B054FE">
        <w:t>9 relevant sections</w:t>
      </w:r>
    </w:p>
    <w:p w14:paraId="052131EB" w14:textId="77777777" w:rsidR="00B054FE" w:rsidRPr="00B054FE" w:rsidRDefault="00B054FE" w:rsidP="00B054FE">
      <w:r w:rsidRPr="00B054FE">
        <w:t>text</w:t>
      </w:r>
    </w:p>
    <w:p w14:paraId="6584BBF7" w14:textId="77777777" w:rsidR="00B054FE" w:rsidRPr="00B054FE" w:rsidRDefault="00B054FE" w:rsidP="00B054FE">
      <w:r w:rsidRPr="00B054FE">
        <w:t>DT201504.pdf</w:t>
      </w:r>
    </w:p>
    <w:p w14:paraId="302BEA64" w14:textId="77777777" w:rsidR="00B054FE" w:rsidRPr="00B054FE" w:rsidRDefault="00B054FE" w:rsidP="00B054FE">
      <w:r w:rsidRPr="00B054FE">
        <w:t>text</w:t>
      </w:r>
    </w:p>
    <w:p w14:paraId="1FCBDB3E" w14:textId="77777777" w:rsidR="00B054FE" w:rsidRPr="00B054FE" w:rsidRDefault="00B054FE" w:rsidP="00B054FE">
      <w:r w:rsidRPr="00B054FE">
        <w:t>ssrn1678347 1.pdf</w:t>
      </w:r>
    </w:p>
    <w:p w14:paraId="6AA695FD" w14:textId="77777777" w:rsidR="00B054FE" w:rsidRPr="00B054FE" w:rsidRDefault="00B054FE" w:rsidP="00B054FE">
      <w:r w:rsidRPr="00B054FE">
        <w:t>image</w:t>
      </w:r>
    </w:p>
    <w:p w14:paraId="13D4FB28" w14:textId="77777777" w:rsidR="00B054FE" w:rsidRPr="00B054FE" w:rsidRDefault="00B054FE" w:rsidP="00B054FE">
      <w:r w:rsidRPr="00B054FE">
        <w:t>IDU055fc4dd12574494b3db38b2919bd178.pdf</w:t>
      </w:r>
    </w:p>
    <w:p w14:paraId="6CB3E4C0" w14:textId="77777777" w:rsidR="00B054FE" w:rsidRPr="00B054FE" w:rsidRDefault="00B054FE" w:rsidP="00B054FE">
      <w:r w:rsidRPr="00B054FE">
        <w:t>image</w:t>
      </w:r>
    </w:p>
    <w:p w14:paraId="4C5B94EF" w14:textId="77777777" w:rsidR="00B054FE" w:rsidRPr="00B054FE" w:rsidRDefault="00B054FE" w:rsidP="00B054FE">
      <w:r w:rsidRPr="00B054FE">
        <w:t>Now I have all the information I need. The project contains the following papers:</w:t>
      </w:r>
    </w:p>
    <w:p w14:paraId="706D5FFA" w14:textId="77777777" w:rsidR="00B054FE" w:rsidRPr="00B054FE" w:rsidRDefault="00B054FE" w:rsidP="00B054FE">
      <w:r w:rsidRPr="00B054FE">
        <w:rPr>
          <w:b/>
          <w:bCs/>
        </w:rPr>
        <w:t>INCLUDED (4 papers):</w:t>
      </w:r>
    </w:p>
    <w:p w14:paraId="2F07DAC7" w14:textId="77777777" w:rsidR="00B054FE" w:rsidRPr="00B054FE" w:rsidRDefault="00B054FE" w:rsidP="00B054FE">
      <w:pPr>
        <w:numPr>
          <w:ilvl w:val="0"/>
          <w:numId w:val="4"/>
        </w:numPr>
      </w:pPr>
      <w:r w:rsidRPr="00B054FE">
        <w:t>P01: Chauvet, Collier &amp; Duponchel (2010) — WPS5418 — ssrn1678347_1.pdf</w:t>
      </w:r>
    </w:p>
    <w:p w14:paraId="5B60DFEE" w14:textId="77777777" w:rsidR="00B054FE" w:rsidRPr="00B054FE" w:rsidRDefault="00B054FE" w:rsidP="00B054FE">
      <w:pPr>
        <w:numPr>
          <w:ilvl w:val="0"/>
          <w:numId w:val="4"/>
        </w:numPr>
      </w:pPr>
      <w:r w:rsidRPr="00B054FE">
        <w:t>P02: Chauvet, Collier &amp; Fuster (2015/2017) — DT201504.pdf</w:t>
      </w:r>
    </w:p>
    <w:p w14:paraId="2E7B8CEC" w14:textId="77777777" w:rsidR="00B054FE" w:rsidRPr="00B054FE" w:rsidRDefault="00B054FE" w:rsidP="00B054FE">
      <w:pPr>
        <w:numPr>
          <w:ilvl w:val="0"/>
          <w:numId w:val="4"/>
        </w:numPr>
      </w:pPr>
      <w:r w:rsidRPr="00B054FE">
        <w:t>P03: Martin, Leguia &amp; Han (2026) — WPS11289 — IDU055fc4dd12574494b3db38b2919bd178.pdf</w:t>
      </w:r>
    </w:p>
    <w:p w14:paraId="54D9FCF2" w14:textId="77777777" w:rsidR="00B054FE" w:rsidRPr="00B054FE" w:rsidRDefault="00B054FE" w:rsidP="00B054FE">
      <w:pPr>
        <w:numPr>
          <w:ilvl w:val="0"/>
          <w:numId w:val="4"/>
        </w:numPr>
      </w:pPr>
      <w:r w:rsidRPr="00B054FE">
        <w:t>P04: Bulman, Kolkma &amp; Kraay (2017) — Review of International Organizations — in principal_agent_-_abstract.docx</w:t>
      </w:r>
    </w:p>
    <w:p w14:paraId="49C9A721" w14:textId="77777777" w:rsidR="00B054FE" w:rsidRPr="00B054FE" w:rsidRDefault="00B054FE" w:rsidP="00B054FE">
      <w:r w:rsidRPr="00B054FE">
        <w:lastRenderedPageBreak/>
        <w:t>I've also identified five papers to exclude: Collier's 2006 macro policy essay lacking project-level regression analysis, the Dreher et al. donor-country dyadic study, and Bourguignon &amp; Platteau's 2024 work, among others that don't fit the project-level outcomes criteria.</w:t>
      </w:r>
    </w:p>
    <w:p w14:paraId="581D874F" w14:textId="77777777" w:rsidR="00B054FE" w:rsidRPr="00B054FE" w:rsidRDefault="00B054FE" w:rsidP="00B054FE">
      <w:r w:rsidRPr="00B054FE">
        <w:t>Now I'm pulling the key coefficients from P01's Table 3 — preparation and supervision both show strong effects at the 1% significance level, with preparation at 0.387 in the probit specification and supervision at 0.477, based on a working sample of 2,464 projects drawn from the full IEG database of 6,404.</w:t>
      </w:r>
    </w:p>
    <w:p w14:paraId="7FDCD83B" w14:textId="77777777" w:rsidR="00B054FE" w:rsidRPr="00B054FE" w:rsidRDefault="00B054FE" w:rsidP="00B054FE">
      <w:r w:rsidRPr="00B054FE">
        <w:t>Now I need to compile the complete MDB econometrics output document with all the Tab A and Tab B records plus the stream summary.</w:t>
      </w:r>
    </w:p>
    <w:p w14:paraId="56605D46" w14:textId="77777777" w:rsidR="00B054FE" w:rsidRPr="00B054FE" w:rsidRDefault="00B054FE" w:rsidP="00B054FE">
      <w:r w:rsidRPr="00B054FE">
        <w:t>Show more</w:t>
      </w:r>
    </w:p>
    <w:p w14:paraId="49E71A6D" w14:textId="77777777" w:rsidR="00B054FE" w:rsidRPr="00B054FE" w:rsidRDefault="00B054FE" w:rsidP="00B054FE">
      <w:r w:rsidRPr="00B054FE">
        <w:t>Done</w:t>
      </w:r>
    </w:p>
    <w:p w14:paraId="41ED92D3" w14:textId="77777777" w:rsidR="00B054FE" w:rsidRPr="00B054FE" w:rsidRDefault="00B054FE" w:rsidP="00B054FE">
      <w:r w:rsidRPr="00B054FE">
        <w:t>Now I have everything. The docx contains a second embedded paper (Bulman, Kolkma &amp; Kraay 2017) that was missed in the initial pass, plus the project knowledge has surfaced the actual regression table from P01. Producing the complete stream output now.</w:t>
      </w:r>
    </w:p>
    <w:p w14:paraId="52269094" w14:textId="77777777" w:rsidR="00B054FE" w:rsidRPr="00B054FE" w:rsidRDefault="00B054FE" w:rsidP="00B054FE">
      <w:r w:rsidRPr="00B054FE">
        <w:pict w14:anchorId="28980EF8">
          <v:rect id="_x0000_i1143" style="width:0;height:1.5pt" o:hralign="center" o:hrstd="t" o:hr="t" fillcolor="#a0a0a0" stroked="f"/>
        </w:pict>
      </w:r>
    </w:p>
    <w:p w14:paraId="2C855522" w14:textId="77777777" w:rsidR="00B054FE" w:rsidRPr="00B054FE" w:rsidRDefault="00B054FE" w:rsidP="00B054FE">
      <w:pPr>
        <w:rPr>
          <w:b/>
          <w:bCs/>
        </w:rPr>
      </w:pPr>
      <w:r w:rsidRPr="00B054FE">
        <w:rPr>
          <w:b/>
          <w:bCs/>
        </w:rPr>
        <w:t>MDB ECONOMETRICS STREAM — COMPLETE OUTPUT FOR SYNTHESIS PROJECT</w:t>
      </w:r>
    </w:p>
    <w:p w14:paraId="121FCB40" w14:textId="77777777" w:rsidR="00B054FE" w:rsidRPr="00B054FE" w:rsidRDefault="00B054FE" w:rsidP="00B054FE">
      <w:r w:rsidRPr="00B054FE">
        <w:pict w14:anchorId="6C82FAE9">
          <v:rect id="_x0000_i1144" style="width:0;height:1.5pt" o:hralign="center" o:hrstd="t" o:hr="t" fillcolor="#a0a0a0" stroked="f"/>
        </w:pict>
      </w:r>
    </w:p>
    <w:p w14:paraId="68C51E2E" w14:textId="77777777" w:rsidR="00B054FE" w:rsidRPr="00B054FE" w:rsidRDefault="00B054FE" w:rsidP="00B054FE">
      <w:pPr>
        <w:rPr>
          <w:b/>
          <w:bCs/>
        </w:rPr>
      </w:pPr>
      <w:r w:rsidRPr="00B054FE">
        <w:rPr>
          <w:b/>
          <w:bCs/>
        </w:rPr>
        <w:t>INCLUSION SCREEN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1466"/>
        <w:gridCol w:w="1098"/>
        <w:gridCol w:w="1494"/>
      </w:tblGrid>
      <w:tr w:rsidR="00B054FE" w:rsidRPr="00B054FE" w14:paraId="76F0BB70" w14:textId="77777777">
        <w:trPr>
          <w:tblHeader/>
          <w:tblCellSpacing w:w="15" w:type="dxa"/>
        </w:trPr>
        <w:tc>
          <w:tcPr>
            <w:tcW w:w="0" w:type="auto"/>
            <w:vAlign w:val="center"/>
            <w:hideMark/>
          </w:tcPr>
          <w:p w14:paraId="6D23B2EF" w14:textId="77777777" w:rsidR="00B054FE" w:rsidRPr="00B054FE" w:rsidRDefault="00B054FE" w:rsidP="00B054FE">
            <w:pPr>
              <w:rPr>
                <w:b/>
                <w:bCs/>
              </w:rPr>
            </w:pPr>
            <w:r w:rsidRPr="00B054FE">
              <w:rPr>
                <w:b/>
                <w:bCs/>
              </w:rPr>
              <w:t>File</w:t>
            </w:r>
          </w:p>
        </w:tc>
        <w:tc>
          <w:tcPr>
            <w:tcW w:w="0" w:type="auto"/>
            <w:vAlign w:val="center"/>
            <w:hideMark/>
          </w:tcPr>
          <w:p w14:paraId="0D946E11" w14:textId="77777777" w:rsidR="00B054FE" w:rsidRPr="00B054FE" w:rsidRDefault="00B054FE" w:rsidP="00B054FE">
            <w:pPr>
              <w:rPr>
                <w:b/>
                <w:bCs/>
              </w:rPr>
            </w:pPr>
            <w:r w:rsidRPr="00B054FE">
              <w:rPr>
                <w:b/>
                <w:bCs/>
              </w:rPr>
              <w:t>Paper</w:t>
            </w:r>
          </w:p>
        </w:tc>
        <w:tc>
          <w:tcPr>
            <w:tcW w:w="0" w:type="auto"/>
            <w:vAlign w:val="center"/>
            <w:hideMark/>
          </w:tcPr>
          <w:p w14:paraId="124F43BE" w14:textId="77777777" w:rsidR="00B054FE" w:rsidRPr="00B054FE" w:rsidRDefault="00B054FE" w:rsidP="00B054FE">
            <w:pPr>
              <w:rPr>
                <w:b/>
                <w:bCs/>
              </w:rPr>
            </w:pPr>
            <w:r w:rsidRPr="00B054FE">
              <w:rPr>
                <w:b/>
                <w:bCs/>
              </w:rPr>
              <w:t>Decision</w:t>
            </w:r>
          </w:p>
        </w:tc>
        <w:tc>
          <w:tcPr>
            <w:tcW w:w="0" w:type="auto"/>
            <w:vAlign w:val="center"/>
            <w:hideMark/>
          </w:tcPr>
          <w:p w14:paraId="05E68108" w14:textId="77777777" w:rsidR="00B054FE" w:rsidRPr="00B054FE" w:rsidRDefault="00B054FE" w:rsidP="00B054FE">
            <w:pPr>
              <w:rPr>
                <w:b/>
                <w:bCs/>
              </w:rPr>
            </w:pPr>
            <w:r w:rsidRPr="00B054FE">
              <w:rPr>
                <w:b/>
                <w:bCs/>
              </w:rPr>
              <w:t>Reason</w:t>
            </w:r>
          </w:p>
        </w:tc>
      </w:tr>
      <w:tr w:rsidR="00B054FE" w:rsidRPr="00B054FE" w14:paraId="7E01284D" w14:textId="77777777">
        <w:trPr>
          <w:tblCellSpacing w:w="15" w:type="dxa"/>
        </w:trPr>
        <w:tc>
          <w:tcPr>
            <w:tcW w:w="0" w:type="auto"/>
            <w:vAlign w:val="center"/>
            <w:hideMark/>
          </w:tcPr>
          <w:p w14:paraId="0C53A5FC" w14:textId="77777777" w:rsidR="00B054FE" w:rsidRPr="00B054FE" w:rsidRDefault="00B054FE" w:rsidP="00B054FE">
            <w:r w:rsidRPr="00B054FE">
              <w:t>ssrn1678347_1.pdf</w:t>
            </w:r>
          </w:p>
        </w:tc>
        <w:tc>
          <w:tcPr>
            <w:tcW w:w="0" w:type="auto"/>
            <w:vAlign w:val="center"/>
            <w:hideMark/>
          </w:tcPr>
          <w:p w14:paraId="0013766A" w14:textId="77777777" w:rsidR="00B054FE" w:rsidRPr="00B054FE" w:rsidRDefault="00B054FE" w:rsidP="00B054FE">
            <w:r w:rsidRPr="00B054FE">
              <w:t>Chauvet, Collier &amp; Duponchel (2010) WPS5418</w:t>
            </w:r>
          </w:p>
        </w:tc>
        <w:tc>
          <w:tcPr>
            <w:tcW w:w="0" w:type="auto"/>
            <w:vAlign w:val="center"/>
            <w:hideMark/>
          </w:tcPr>
          <w:p w14:paraId="05B26706" w14:textId="77777777" w:rsidR="00B054FE" w:rsidRPr="00B054FE" w:rsidRDefault="00B054FE" w:rsidP="00B054FE">
            <w:r w:rsidRPr="00B054FE">
              <w:rPr>
                <w:b/>
                <w:bCs/>
              </w:rPr>
              <w:t>INCLUDE</w:t>
            </w:r>
          </w:p>
        </w:tc>
        <w:tc>
          <w:tcPr>
            <w:tcW w:w="0" w:type="auto"/>
            <w:vAlign w:val="center"/>
            <w:hideMark/>
          </w:tcPr>
          <w:p w14:paraId="28271298" w14:textId="77777777" w:rsidR="00B054FE" w:rsidRPr="00B054FE" w:rsidRDefault="00B054FE" w:rsidP="00B054FE">
            <w:r w:rsidRPr="00B054FE">
              <w:t>Probit, n=2,464 WB projects, IEG outcome, project-level predictors</w:t>
            </w:r>
          </w:p>
        </w:tc>
      </w:tr>
      <w:tr w:rsidR="00B054FE" w:rsidRPr="00B054FE" w14:paraId="0CEB8551" w14:textId="77777777">
        <w:trPr>
          <w:tblCellSpacing w:w="15" w:type="dxa"/>
        </w:trPr>
        <w:tc>
          <w:tcPr>
            <w:tcW w:w="0" w:type="auto"/>
            <w:vAlign w:val="center"/>
            <w:hideMark/>
          </w:tcPr>
          <w:p w14:paraId="0D740CDC" w14:textId="77777777" w:rsidR="00B054FE" w:rsidRPr="00B054FE" w:rsidRDefault="00B054FE" w:rsidP="00B054FE">
            <w:r w:rsidRPr="00B054FE">
              <w:t>DT201504.pdf</w:t>
            </w:r>
          </w:p>
        </w:tc>
        <w:tc>
          <w:tcPr>
            <w:tcW w:w="0" w:type="auto"/>
            <w:vAlign w:val="center"/>
            <w:hideMark/>
          </w:tcPr>
          <w:p w14:paraId="381E0334" w14:textId="77777777" w:rsidR="00B054FE" w:rsidRPr="00B054FE" w:rsidRDefault="00B054FE" w:rsidP="00B054FE">
            <w:r w:rsidRPr="00B054FE">
              <w:t>Chauvet, Collier &amp; Fuster (2015/2017) DT/2015-04</w:t>
            </w:r>
          </w:p>
        </w:tc>
        <w:tc>
          <w:tcPr>
            <w:tcW w:w="0" w:type="auto"/>
            <w:vAlign w:val="center"/>
            <w:hideMark/>
          </w:tcPr>
          <w:p w14:paraId="726DACF7" w14:textId="77777777" w:rsidR="00B054FE" w:rsidRPr="00B054FE" w:rsidRDefault="00B054FE" w:rsidP="00B054FE">
            <w:r w:rsidRPr="00B054FE">
              <w:rPr>
                <w:b/>
                <w:bCs/>
              </w:rPr>
              <w:t>INCLUDE</w:t>
            </w:r>
          </w:p>
        </w:tc>
        <w:tc>
          <w:tcPr>
            <w:tcW w:w="0" w:type="auto"/>
            <w:vAlign w:val="center"/>
            <w:hideMark/>
          </w:tcPr>
          <w:p w14:paraId="74918014" w14:textId="77777777" w:rsidR="00B054FE" w:rsidRPr="00B054FE" w:rsidRDefault="00B054FE" w:rsidP="00B054FE">
            <w:r w:rsidRPr="00B054FE">
              <w:t>Probit, n&gt;2,000 WB projects, IEG outcome, principal-agent empirical test</w:t>
            </w:r>
          </w:p>
        </w:tc>
      </w:tr>
      <w:tr w:rsidR="00B054FE" w:rsidRPr="00B054FE" w14:paraId="7656512B" w14:textId="77777777">
        <w:trPr>
          <w:tblCellSpacing w:w="15" w:type="dxa"/>
        </w:trPr>
        <w:tc>
          <w:tcPr>
            <w:tcW w:w="0" w:type="auto"/>
            <w:vAlign w:val="center"/>
            <w:hideMark/>
          </w:tcPr>
          <w:p w14:paraId="42662641" w14:textId="77777777" w:rsidR="00B054FE" w:rsidRPr="00B054FE" w:rsidRDefault="00B054FE" w:rsidP="00B054FE">
            <w:r w:rsidRPr="00B054FE">
              <w:lastRenderedPageBreak/>
              <w:t>IDU055fc4dd12574494b3db38b2919bd178.pdf</w:t>
            </w:r>
          </w:p>
        </w:tc>
        <w:tc>
          <w:tcPr>
            <w:tcW w:w="0" w:type="auto"/>
            <w:vAlign w:val="center"/>
            <w:hideMark/>
          </w:tcPr>
          <w:p w14:paraId="63D65D6F" w14:textId="77777777" w:rsidR="00B054FE" w:rsidRPr="00B054FE" w:rsidRDefault="00B054FE" w:rsidP="00B054FE">
            <w:r w:rsidRPr="00B054FE">
              <w:t>Martin, Leguia &amp; Han (2026) WPS11289</w:t>
            </w:r>
          </w:p>
        </w:tc>
        <w:tc>
          <w:tcPr>
            <w:tcW w:w="0" w:type="auto"/>
            <w:vAlign w:val="center"/>
            <w:hideMark/>
          </w:tcPr>
          <w:p w14:paraId="31CB52A7" w14:textId="77777777" w:rsidR="00B054FE" w:rsidRPr="00B054FE" w:rsidRDefault="00B054FE" w:rsidP="00B054FE">
            <w:r w:rsidRPr="00B054FE">
              <w:rPr>
                <w:b/>
                <w:bCs/>
              </w:rPr>
              <w:t>INCLUDE</w:t>
            </w:r>
          </w:p>
        </w:tc>
        <w:tc>
          <w:tcPr>
            <w:tcW w:w="0" w:type="auto"/>
            <w:vAlign w:val="center"/>
            <w:hideMark/>
          </w:tcPr>
          <w:p w14:paraId="602E96A6" w14:textId="77777777" w:rsidR="00B054FE" w:rsidRPr="00B054FE" w:rsidRDefault="00B054FE" w:rsidP="00B054FE">
            <w:r w:rsidRPr="00B054FE">
              <w:t>TWFE + PanelMatch panel, ISR rating outcome, WB project-level</w:t>
            </w:r>
          </w:p>
        </w:tc>
      </w:tr>
      <w:tr w:rsidR="00B054FE" w:rsidRPr="00B054FE" w14:paraId="3FFA6603" w14:textId="77777777">
        <w:trPr>
          <w:tblCellSpacing w:w="15" w:type="dxa"/>
        </w:trPr>
        <w:tc>
          <w:tcPr>
            <w:tcW w:w="0" w:type="auto"/>
            <w:vAlign w:val="center"/>
            <w:hideMark/>
          </w:tcPr>
          <w:p w14:paraId="6874C9EB" w14:textId="77777777" w:rsidR="00B054FE" w:rsidRPr="00B054FE" w:rsidRDefault="00B054FE" w:rsidP="00B054FE">
            <w:r w:rsidRPr="00B054FE">
              <w:t>principal_agent_abstract.docx (second paper)</w:t>
            </w:r>
          </w:p>
        </w:tc>
        <w:tc>
          <w:tcPr>
            <w:tcW w:w="0" w:type="auto"/>
            <w:vAlign w:val="center"/>
            <w:hideMark/>
          </w:tcPr>
          <w:p w14:paraId="63731A67" w14:textId="77777777" w:rsidR="00B054FE" w:rsidRPr="00B054FE" w:rsidRDefault="00B054FE" w:rsidP="00B054FE">
            <w:r w:rsidRPr="00B054FE">
              <w:t xml:space="preserve">Bulman, Kolkma &amp; Kraay (2017) </w:t>
            </w:r>
            <w:r w:rsidRPr="00B054FE">
              <w:rPr>
                <w:i/>
                <w:iCs/>
              </w:rPr>
              <w:t>Rev. Int'l Org.</w:t>
            </w:r>
            <w:r w:rsidRPr="00B054FE">
              <w:t xml:space="preserve"> 12: 335–363</w:t>
            </w:r>
          </w:p>
        </w:tc>
        <w:tc>
          <w:tcPr>
            <w:tcW w:w="0" w:type="auto"/>
            <w:vAlign w:val="center"/>
            <w:hideMark/>
          </w:tcPr>
          <w:p w14:paraId="51C8E00C" w14:textId="77777777" w:rsidR="00B054FE" w:rsidRPr="00B054FE" w:rsidRDefault="00B054FE" w:rsidP="00B054FE">
            <w:r w:rsidRPr="00B054FE">
              <w:rPr>
                <w:b/>
                <w:bCs/>
              </w:rPr>
              <w:t>INCLUDE</w:t>
            </w:r>
          </w:p>
        </w:tc>
        <w:tc>
          <w:tcPr>
            <w:tcW w:w="0" w:type="auto"/>
            <w:vAlign w:val="center"/>
            <w:hideMark/>
          </w:tcPr>
          <w:p w14:paraId="22480527" w14:textId="77777777" w:rsidR="00B054FE" w:rsidRPr="00B054FE" w:rsidRDefault="00B054FE" w:rsidP="00B054FE">
            <w:r w:rsidRPr="00B054FE">
              <w:t>Probit/logit, n=3,797 WB + 1,322 ADB, cross-MDB project-level</w:t>
            </w:r>
          </w:p>
        </w:tc>
      </w:tr>
      <w:tr w:rsidR="00B054FE" w:rsidRPr="00B054FE" w14:paraId="2B419111" w14:textId="77777777">
        <w:trPr>
          <w:tblCellSpacing w:w="15" w:type="dxa"/>
        </w:trPr>
        <w:tc>
          <w:tcPr>
            <w:tcW w:w="0" w:type="auto"/>
            <w:vAlign w:val="center"/>
            <w:hideMark/>
          </w:tcPr>
          <w:p w14:paraId="04284774" w14:textId="77777777" w:rsidR="00B054FE" w:rsidRPr="00B054FE" w:rsidRDefault="00B054FE" w:rsidP="00B054FE">
            <w:r w:rsidRPr="00B054FE">
              <w:t>AssistingAfricatoAchieveDecisiveChange.pdf</w:t>
            </w:r>
          </w:p>
        </w:tc>
        <w:tc>
          <w:tcPr>
            <w:tcW w:w="0" w:type="auto"/>
            <w:vAlign w:val="center"/>
            <w:hideMark/>
          </w:tcPr>
          <w:p w14:paraId="1849CFC3" w14:textId="77777777" w:rsidR="00B054FE" w:rsidRPr="00B054FE" w:rsidRDefault="00B054FE" w:rsidP="00B054FE">
            <w:r w:rsidRPr="00B054FE">
              <w:t xml:space="preserve">Collier (2006) </w:t>
            </w:r>
            <w:r w:rsidRPr="00B054FE">
              <w:rPr>
                <w:i/>
                <w:iCs/>
              </w:rPr>
              <w:t>Swedish Econ. Policy Rev.</w:t>
            </w:r>
            <w:r w:rsidRPr="00B054FE">
              <w:t xml:space="preserve"> 13(2)</w:t>
            </w:r>
          </w:p>
        </w:tc>
        <w:tc>
          <w:tcPr>
            <w:tcW w:w="0" w:type="auto"/>
            <w:vAlign w:val="center"/>
            <w:hideMark/>
          </w:tcPr>
          <w:p w14:paraId="62B41C2B" w14:textId="77777777" w:rsidR="00B054FE" w:rsidRPr="00B054FE" w:rsidRDefault="00B054FE" w:rsidP="00B054FE">
            <w:r w:rsidRPr="00B054FE">
              <w:rPr>
                <w:b/>
                <w:bCs/>
              </w:rPr>
              <w:t>EXCLUDE</w:t>
            </w:r>
          </w:p>
        </w:tc>
        <w:tc>
          <w:tcPr>
            <w:tcW w:w="0" w:type="auto"/>
            <w:vAlign w:val="center"/>
            <w:hideMark/>
          </w:tcPr>
          <w:p w14:paraId="32A97D88" w14:textId="77777777" w:rsidR="00B054FE" w:rsidRPr="00B054FE" w:rsidRDefault="00B054FE" w:rsidP="00B054FE">
            <w:r w:rsidRPr="00B054FE">
              <w:t>Macro policy essay; no project-level regression; no project n</w:t>
            </w:r>
          </w:p>
        </w:tc>
      </w:tr>
      <w:tr w:rsidR="00B054FE" w:rsidRPr="00B054FE" w14:paraId="594E5F5B" w14:textId="77777777">
        <w:trPr>
          <w:tblCellSpacing w:w="15" w:type="dxa"/>
        </w:trPr>
        <w:tc>
          <w:tcPr>
            <w:tcW w:w="0" w:type="auto"/>
            <w:vAlign w:val="center"/>
            <w:hideMark/>
          </w:tcPr>
          <w:p w14:paraId="0D66F7AB" w14:textId="77777777" w:rsidR="00B054FE" w:rsidRPr="00B054FE" w:rsidRDefault="00B054FE" w:rsidP="00B054FE">
            <w:r w:rsidRPr="00B054FE">
              <w:t>ssrn2900329.pdf</w:t>
            </w:r>
          </w:p>
        </w:tc>
        <w:tc>
          <w:tcPr>
            <w:tcW w:w="0" w:type="auto"/>
            <w:vAlign w:val="center"/>
            <w:hideMark/>
          </w:tcPr>
          <w:p w14:paraId="42382154" w14:textId="77777777" w:rsidR="00B054FE" w:rsidRPr="00B054FE" w:rsidRDefault="00B054FE" w:rsidP="00B054FE">
            <w:r w:rsidRPr="00B054FE">
              <w:t xml:space="preserve">Dreher, Langlotz &amp; Marchesi (2016/2018) </w:t>
            </w:r>
            <w:r w:rsidRPr="00B054FE">
              <w:rPr>
                <w:i/>
                <w:iCs/>
              </w:rPr>
              <w:t>Econ. Inquiry</w:t>
            </w:r>
          </w:p>
        </w:tc>
        <w:tc>
          <w:tcPr>
            <w:tcW w:w="0" w:type="auto"/>
            <w:vAlign w:val="center"/>
            <w:hideMark/>
          </w:tcPr>
          <w:p w14:paraId="7E6374EB" w14:textId="77777777" w:rsidR="00B054FE" w:rsidRPr="00B054FE" w:rsidRDefault="00B054FE" w:rsidP="00B054FE">
            <w:r w:rsidRPr="00B054FE">
              <w:rPr>
                <w:b/>
                <w:bCs/>
              </w:rPr>
              <w:t>EXCLUDE</w:t>
            </w:r>
          </w:p>
        </w:tc>
        <w:tc>
          <w:tcPr>
            <w:tcW w:w="0" w:type="auto"/>
            <w:vAlign w:val="center"/>
            <w:hideMark/>
          </w:tcPr>
          <w:p w14:paraId="488960AB" w14:textId="77777777" w:rsidR="00B054FE" w:rsidRPr="00B054FE" w:rsidRDefault="00B054FE" w:rsidP="00B054FE">
            <w:r w:rsidRPr="00B054FE">
              <w:t>Dyadic donor–country level (not project-level); outcome = aid modality share, not project success</w:t>
            </w:r>
          </w:p>
        </w:tc>
      </w:tr>
      <w:tr w:rsidR="00B054FE" w:rsidRPr="00B054FE" w14:paraId="0CECB704" w14:textId="77777777">
        <w:trPr>
          <w:tblCellSpacing w:w="15" w:type="dxa"/>
        </w:trPr>
        <w:tc>
          <w:tcPr>
            <w:tcW w:w="0" w:type="auto"/>
            <w:vAlign w:val="center"/>
            <w:hideMark/>
          </w:tcPr>
          <w:p w14:paraId="2EACFABB" w14:textId="77777777" w:rsidR="00B054FE" w:rsidRPr="00B054FE" w:rsidRDefault="00B054FE" w:rsidP="00B054FE">
            <w:r w:rsidRPr="00B054FE">
              <w:t>ssrn4819904.pdf</w:t>
            </w:r>
          </w:p>
        </w:tc>
        <w:tc>
          <w:tcPr>
            <w:tcW w:w="0" w:type="auto"/>
            <w:vAlign w:val="center"/>
            <w:hideMark/>
          </w:tcPr>
          <w:p w14:paraId="3D1B9527" w14:textId="77777777" w:rsidR="00B054FE" w:rsidRPr="00B054FE" w:rsidRDefault="00B054FE" w:rsidP="00B054FE">
            <w:r w:rsidRPr="00B054FE">
              <w:t>Bourguignon &amp; Platteau (2024) preprint</w:t>
            </w:r>
          </w:p>
        </w:tc>
        <w:tc>
          <w:tcPr>
            <w:tcW w:w="0" w:type="auto"/>
            <w:vAlign w:val="center"/>
            <w:hideMark/>
          </w:tcPr>
          <w:p w14:paraId="6635BC01" w14:textId="77777777" w:rsidR="00B054FE" w:rsidRPr="00B054FE" w:rsidRDefault="00B054FE" w:rsidP="00B054FE">
            <w:r w:rsidRPr="00B054FE">
              <w:rPr>
                <w:b/>
                <w:bCs/>
              </w:rPr>
              <w:t>EXCLUDE</w:t>
            </w:r>
          </w:p>
        </w:tc>
        <w:tc>
          <w:tcPr>
            <w:tcW w:w="0" w:type="auto"/>
            <w:vAlign w:val="center"/>
            <w:hideMark/>
          </w:tcPr>
          <w:p w14:paraId="367A4D1A" w14:textId="77777777" w:rsidR="00B054FE" w:rsidRPr="00B054FE" w:rsidRDefault="00B054FE" w:rsidP="00B054FE">
            <w:r w:rsidRPr="00B054FE">
              <w:t>Theory only; no project-level empirical data</w:t>
            </w:r>
          </w:p>
        </w:tc>
      </w:tr>
      <w:tr w:rsidR="00B054FE" w:rsidRPr="00B054FE" w14:paraId="27ABBB2E" w14:textId="77777777">
        <w:trPr>
          <w:tblCellSpacing w:w="15" w:type="dxa"/>
        </w:trPr>
        <w:tc>
          <w:tcPr>
            <w:tcW w:w="0" w:type="auto"/>
            <w:vAlign w:val="center"/>
            <w:hideMark/>
          </w:tcPr>
          <w:p w14:paraId="7035BC63" w14:textId="77777777" w:rsidR="00B054FE" w:rsidRPr="00B054FE" w:rsidRDefault="00B054FE" w:rsidP="00B054FE">
            <w:r w:rsidRPr="00B054FE">
              <w:t>ssrn4819904_1.pdf</w:t>
            </w:r>
          </w:p>
        </w:tc>
        <w:tc>
          <w:tcPr>
            <w:tcW w:w="0" w:type="auto"/>
            <w:vAlign w:val="center"/>
            <w:hideMark/>
          </w:tcPr>
          <w:p w14:paraId="58891B0C" w14:textId="77777777" w:rsidR="00B054FE" w:rsidRPr="00B054FE" w:rsidRDefault="00B054FE" w:rsidP="00B054FE">
            <w:r w:rsidRPr="00B054FE">
              <w:t>Bourguignon &amp; Platteau (2024) — duplicate</w:t>
            </w:r>
          </w:p>
        </w:tc>
        <w:tc>
          <w:tcPr>
            <w:tcW w:w="0" w:type="auto"/>
            <w:vAlign w:val="center"/>
            <w:hideMark/>
          </w:tcPr>
          <w:p w14:paraId="1EDF8995" w14:textId="77777777" w:rsidR="00B054FE" w:rsidRPr="00B054FE" w:rsidRDefault="00B054FE" w:rsidP="00B054FE">
            <w:r w:rsidRPr="00B054FE">
              <w:rPr>
                <w:b/>
                <w:bCs/>
              </w:rPr>
              <w:t>EXCLUDE</w:t>
            </w:r>
          </w:p>
        </w:tc>
        <w:tc>
          <w:tcPr>
            <w:tcW w:w="0" w:type="auto"/>
            <w:vAlign w:val="center"/>
            <w:hideMark/>
          </w:tcPr>
          <w:p w14:paraId="00ADD407" w14:textId="77777777" w:rsidR="00B054FE" w:rsidRPr="00B054FE" w:rsidRDefault="00B054FE" w:rsidP="00B054FE">
            <w:r w:rsidRPr="00B054FE">
              <w:t>Duplicate of above</w:t>
            </w:r>
          </w:p>
        </w:tc>
      </w:tr>
    </w:tbl>
    <w:p w14:paraId="023894C1" w14:textId="77777777" w:rsidR="00B054FE" w:rsidRPr="00B054FE" w:rsidRDefault="00B054FE" w:rsidP="00B054FE">
      <w:r w:rsidRPr="00B054FE">
        <w:rPr>
          <w:b/>
          <w:bCs/>
        </w:rPr>
        <w:lastRenderedPageBreak/>
        <w:t>n included: 4 / n excluded: 4 (+ 1 duplicate)</w:t>
      </w:r>
    </w:p>
    <w:p w14:paraId="4FAF6234" w14:textId="77777777" w:rsidR="00B054FE" w:rsidRPr="00B054FE" w:rsidRDefault="00B054FE" w:rsidP="00B054FE">
      <w:r w:rsidRPr="00B054FE">
        <w:pict w14:anchorId="77E0AD09">
          <v:rect id="_x0000_i1145" style="width:0;height:1.5pt" o:hralign="center" o:hrstd="t" o:hr="t" fillcolor="#a0a0a0" stroked="f"/>
        </w:pict>
      </w:r>
    </w:p>
    <w:p w14:paraId="16573BED" w14:textId="77777777" w:rsidR="00B054FE" w:rsidRPr="00B054FE" w:rsidRDefault="00B054FE" w:rsidP="00B054FE">
      <w:pPr>
        <w:rPr>
          <w:b/>
          <w:bCs/>
        </w:rPr>
      </w:pPr>
      <w:r w:rsidRPr="00B054FE">
        <w:rPr>
          <w:b/>
          <w:bCs/>
        </w:rPr>
        <w:t>TAB A — ALL INCLUDED PAPERS</w:t>
      </w:r>
    </w:p>
    <w:p w14:paraId="2BA2A96C" w14:textId="77777777" w:rsidR="00B054FE" w:rsidRPr="00B054FE" w:rsidRDefault="00B054FE" w:rsidP="00B054FE">
      <w:r w:rsidRPr="00B054FE">
        <w:pict w14:anchorId="015B1DCC">
          <v:rect id="_x0000_i1146" style="width:0;height:1.5pt" o:hralign="center" o:hrstd="t" o:hr="t" fillcolor="#a0a0a0" stroked="f"/>
        </w:pict>
      </w:r>
    </w:p>
    <w:p w14:paraId="1A4A622A" w14:textId="77777777" w:rsidR="00B054FE" w:rsidRPr="00B054FE" w:rsidRDefault="00B054FE" w:rsidP="00B054FE">
      <w:r w:rsidRPr="00B054FE">
        <w:rPr>
          <w:b/>
          <w:bCs/>
        </w:rPr>
        <w:t>Paper_ID:</w:t>
      </w:r>
      <w:r w:rsidRPr="00B054FE">
        <w:t xml:space="preserve"> P01 </w:t>
      </w:r>
      <w:r w:rsidRPr="00B054FE">
        <w:rPr>
          <w:b/>
          <w:bCs/>
        </w:rPr>
        <w:t>Authors:</w:t>
      </w:r>
      <w:r w:rsidRPr="00B054FE">
        <w:t xml:space="preserve"> Chauvet, L.; Collier, P.; Duponchel, M. </w:t>
      </w:r>
      <w:r w:rsidRPr="00B054FE">
        <w:rPr>
          <w:b/>
          <w:bCs/>
        </w:rPr>
        <w:t>Year:</w:t>
      </w:r>
      <w:r w:rsidRPr="00B054FE">
        <w:t xml:space="preserve"> 2010 </w:t>
      </w:r>
      <w:r w:rsidRPr="00B054FE">
        <w:rPr>
          <w:b/>
          <w:bCs/>
        </w:rPr>
        <w:t>Title:</w:t>
      </w:r>
      <w:r w:rsidRPr="00B054FE">
        <w:t xml:space="preserve"> What Explains Aid Project Success in Post-Conflict Situations? </w:t>
      </w:r>
      <w:r w:rsidRPr="00B054FE">
        <w:rPr>
          <w:b/>
          <w:bCs/>
        </w:rPr>
        <w:t>Journal:</w:t>
      </w:r>
      <w:r w:rsidRPr="00B054FE">
        <w:t xml:space="preserve"> World Bank Policy Research Working Paper 5418 </w:t>
      </w:r>
      <w:r w:rsidRPr="00B054FE">
        <w:rPr>
          <w:b/>
          <w:bCs/>
        </w:rPr>
        <w:t>Stream:</w:t>
      </w:r>
      <w:r w:rsidRPr="00B054FE">
        <w:t xml:space="preserve"> MDB Econometrics / Aid project performance / post-conflict heterogeneity </w:t>
      </w:r>
      <w:r w:rsidRPr="00B054FE">
        <w:rPr>
          <w:b/>
          <w:bCs/>
        </w:rPr>
        <w:t>Research_Question:</w:t>
      </w:r>
      <w:r w:rsidRPr="00B054FE">
        <w:t xml:space="preserve"> Does project success probability differ systematically in post-conflict versus peaceful environments, and does WB supervision quality moderate this relationship? </w:t>
      </w:r>
      <w:r w:rsidRPr="00B054FE">
        <w:rPr>
          <w:b/>
          <w:bCs/>
        </w:rPr>
        <w:t>Outcome_Variable:</w:t>
      </w:r>
      <w:r w:rsidRPr="00B054FE">
        <w:t xml:space="preserve"> Binary project success (IEG Outcome rating ≥ moderately satisfactory = 1; coded 0 otherwise); also ordered probit on 6-point IEG scale </w:t>
      </w:r>
      <w:r w:rsidRPr="00B054FE">
        <w:rPr>
          <w:b/>
          <w:bCs/>
        </w:rPr>
        <w:t>Main_Predictor:</w:t>
      </w:r>
      <w:r w:rsidRPr="00B054FE">
        <w:t xml:space="preserve"> Post-conflict dummy (INIT_PC); years since peace onset (PC_LDURATION); Supervision quality (IEG 1–4 scale); interactions PC × Supervision; PC × Preparation </w:t>
      </w:r>
      <w:r w:rsidRPr="00B054FE">
        <w:rPr>
          <w:b/>
          <w:bCs/>
        </w:rPr>
        <w:t>Model_Type:</w:t>
      </w:r>
      <w:r w:rsidRPr="00B054FE">
        <w:t xml:space="preserve"> Probit (binary) and ordered probit; interaction terms for heterogeneity; country-clustered standard errors; decade, region, sector fixed effects </w:t>
      </w:r>
      <w:r w:rsidRPr="00B054FE">
        <w:rPr>
          <w:b/>
          <w:bCs/>
        </w:rPr>
        <w:t>Dataset:</w:t>
      </w:r>
      <w:r w:rsidRPr="00B054FE">
        <w:t xml:space="preserve"> World Bank IEG database; 6,404 evaluated projects from 1961–2002; conflict history from PRIO/UCDP; ICRG for political risk; WDI for macroeconomic controls </w:t>
      </w:r>
      <w:r w:rsidRPr="00B054FE">
        <w:rPr>
          <w:b/>
          <w:bCs/>
        </w:rPr>
        <w:t>n_Projects:</w:t>
      </w:r>
      <w:r w:rsidRPr="00B054FE">
        <w:t xml:space="preserve"> 2,464 in main probit specifications (1,828–1,830 in ICRG-restricted models); full IEG universe = 6,404 </w:t>
      </w:r>
      <w:r w:rsidRPr="00B054FE">
        <w:rPr>
          <w:b/>
          <w:bCs/>
        </w:rPr>
        <w:t>Key_Finding:</w:t>
      </w:r>
      <w:r w:rsidRPr="00B054FE">
        <w:t xml:space="preserve"> Preparation quality (marginal effect = 0.387***) and Supervision quality (0.477***) both significantly increase WB project success; at mean supervision (SQI=2.8), post-conflict projects have 39% higher success probability than peaceful-country baseline during first 4–5 years of peace; supervision effect follows U-shape over peace duration (matters most in years 1–5, then declines) </w:t>
      </w:r>
      <w:r w:rsidRPr="00B054FE">
        <w:rPr>
          <w:b/>
          <w:bCs/>
        </w:rPr>
        <w:t>Gap_They_Left:</w:t>
      </w:r>
      <w:r w:rsidRPr="00B054FE">
        <w:t xml:space="preserve"> Preparation quality is included as a control but is never the focal variable; effect size of QE (preparation) relative to supervision is noted but not elaborated; no OR metric reported; sample limited to conflict-country comparison subset, not full WB portfolio; endogeneity of preparation and supervision not addressed by IV </w:t>
      </w:r>
      <w:r w:rsidRPr="00B054FE">
        <w:rPr>
          <w:b/>
          <w:bCs/>
        </w:rPr>
        <w:t>Relevant_to_RQ:</w:t>
      </w:r>
      <w:r w:rsidRPr="00B054FE">
        <w:t xml:space="preserve"> HIGH — establishes IEG preparation rating as a significant project-level predictor of WB success; delivers the actual marginal effect coefficient that Brandon's OR=27.8 extends </w:t>
      </w:r>
      <w:r w:rsidRPr="00B054FE">
        <w:rPr>
          <w:b/>
          <w:bCs/>
        </w:rPr>
        <w:t>Deep_Read:</w:t>
      </w:r>
      <w:r w:rsidRPr="00B054FE">
        <w:t xml:space="preserve"> Yes </w:t>
      </w:r>
      <w:r w:rsidRPr="00B054FE">
        <w:rPr>
          <w:b/>
          <w:bCs/>
        </w:rPr>
        <w:t>Notes:</w:t>
      </w:r>
      <w:r w:rsidRPr="00B054FE">
        <w:t xml:space="preserve"> Preparation coefficient (0.387) is statistically distinguishable from supervision coefficient (0.477) at p=0.016; IDA projects 11% more likely to succeed; investment projects 9% more likely; standard errors clustered by country; decade/region/sector FE included in all main specs</w:t>
      </w:r>
    </w:p>
    <w:p w14:paraId="32A49523" w14:textId="77777777" w:rsidR="00B054FE" w:rsidRPr="00B054FE" w:rsidRDefault="00B054FE" w:rsidP="00B054FE">
      <w:r w:rsidRPr="00B054FE">
        <w:pict w14:anchorId="1F92C166">
          <v:rect id="_x0000_i1147" style="width:0;height:1.5pt" o:hralign="center" o:hrstd="t" o:hr="t" fillcolor="#a0a0a0" stroked="f"/>
        </w:pict>
      </w:r>
    </w:p>
    <w:p w14:paraId="6EFA3C2C" w14:textId="77777777" w:rsidR="00B054FE" w:rsidRPr="00B054FE" w:rsidRDefault="00B054FE" w:rsidP="00B054FE">
      <w:r w:rsidRPr="00B054FE">
        <w:rPr>
          <w:b/>
          <w:bCs/>
        </w:rPr>
        <w:t>Paper_ID:</w:t>
      </w:r>
      <w:r w:rsidRPr="00B054FE">
        <w:t xml:space="preserve"> P02 </w:t>
      </w:r>
      <w:r w:rsidRPr="00B054FE">
        <w:rPr>
          <w:b/>
          <w:bCs/>
        </w:rPr>
        <w:t>Authors:</w:t>
      </w:r>
      <w:r w:rsidRPr="00B054FE">
        <w:t xml:space="preserve"> Chauvet, L.; Collier, P.; Fuster, A. </w:t>
      </w:r>
      <w:r w:rsidRPr="00B054FE">
        <w:rPr>
          <w:b/>
          <w:bCs/>
        </w:rPr>
        <w:t>Year:</w:t>
      </w:r>
      <w:r w:rsidRPr="00B054FE">
        <w:t xml:space="preserve"> 2015 (first draft 2006; working paper DT/2015-04; published version 2017 as HAL 01516966) </w:t>
      </w:r>
      <w:r w:rsidRPr="00B054FE">
        <w:rPr>
          <w:b/>
          <w:bCs/>
        </w:rPr>
        <w:t>Title:</w:t>
      </w:r>
      <w:r w:rsidRPr="00B054FE">
        <w:t xml:space="preserve"> Supervision and Project Performance: A Principal-Agent Approach </w:t>
      </w:r>
      <w:r w:rsidRPr="00B054FE">
        <w:rPr>
          <w:b/>
          <w:bCs/>
        </w:rPr>
        <w:t>Journal:</w:t>
      </w:r>
      <w:r w:rsidRPr="00B054FE">
        <w:t xml:space="preserve"> IRD/DIAL Document de </w:t>
      </w:r>
      <w:r w:rsidRPr="00B054FE">
        <w:lastRenderedPageBreak/>
        <w:t xml:space="preserve">Travail DT/2015-04 (credible working paper; cited in major journals) </w:t>
      </w:r>
      <w:r w:rsidRPr="00B054FE">
        <w:rPr>
          <w:b/>
          <w:bCs/>
        </w:rPr>
        <w:t>Stream:</w:t>
      </w:r>
      <w:r w:rsidRPr="00B054FE">
        <w:t xml:space="preserve"> MDB Econometrics / Principal-agent theory / Supervision allocation </w:t>
      </w:r>
      <w:r w:rsidRPr="00B054FE">
        <w:rPr>
          <w:b/>
          <w:bCs/>
        </w:rPr>
        <w:t>Research_Question:</w:t>
      </w:r>
      <w:r w:rsidRPr="00B054FE">
        <w:t xml:space="preserve"> Should donors increase supervision intensity when donor–recipient interest divergence is high (LICUS/difficult partnerships), and does supervision differentially improve outcomes in such environments? </w:t>
      </w:r>
      <w:r w:rsidRPr="00B054FE">
        <w:rPr>
          <w:b/>
          <w:bCs/>
        </w:rPr>
        <w:t>Outcome_Variable:</w:t>
      </w:r>
      <w:r w:rsidRPr="00B054FE">
        <w:t xml:space="preserve"> Binary project success (IEG Outcome rating, same 6-to-binary coding as P01); secondary DV: supervision quality as ordered probit outcome to test WB's own allocation behavior </w:t>
      </w:r>
      <w:r w:rsidRPr="00B054FE">
        <w:rPr>
          <w:b/>
          <w:bCs/>
        </w:rPr>
        <w:t>Main_Predictor:</w:t>
      </w:r>
      <w:r w:rsidRPr="00B054FE">
        <w:t xml:space="preserve"> Supervision quality index (IEG 1–4 scale); LICUS dummy (derived from CPIA &lt; 3 + low income); interaction Supervision × LICUS; secondary: Preparation quality as covariate </w:t>
      </w:r>
      <w:r w:rsidRPr="00B054FE">
        <w:rPr>
          <w:b/>
          <w:bCs/>
        </w:rPr>
        <w:t>Model_Type:</w:t>
      </w:r>
      <w:r w:rsidRPr="00B054FE">
        <w:t xml:space="preserve"> Probit (success equation); ordered probit (supervision allocation equation); both with project-level controls; interaction terms; theory-derived predictions tested empirically </w:t>
      </w:r>
      <w:r w:rsidRPr="00B054FE">
        <w:rPr>
          <w:b/>
          <w:bCs/>
        </w:rPr>
        <w:t>Dataset:</w:t>
      </w:r>
      <w:r w:rsidRPr="00B054FE">
        <w:t xml:space="preserve"> World Bank IEG database, 1977–2002; &gt;2,000 projects across 102 countries; ~400 in LICUS-classified countries; CPIA data for LICUS construction </w:t>
      </w:r>
      <w:r w:rsidRPr="00B054FE">
        <w:rPr>
          <w:b/>
          <w:bCs/>
        </w:rPr>
        <w:t>n_Projects:</w:t>
      </w:r>
      <w:r w:rsidRPr="00B054FE">
        <w:t xml:space="preserve"> &gt;2,000 (exact n by spec not recovered; ~400 LICUS observations) </w:t>
      </w:r>
      <w:r w:rsidRPr="00B054FE">
        <w:rPr>
          <w:b/>
          <w:bCs/>
        </w:rPr>
        <w:t>Key_Finding:</w:t>
      </w:r>
      <w:r w:rsidRPr="00B054FE">
        <w:t xml:space="preserve"> Supervision × LICUS interaction is positive and significant — supervision is more effective at raising project success in difficult partnerships than in congruent-interest countries; paradoxically, WB allocates significantly </w:t>
      </w:r>
      <w:r w:rsidRPr="00B054FE">
        <w:rPr>
          <w:i/>
          <w:iCs/>
        </w:rPr>
        <w:t>less</w:t>
      </w:r>
      <w:r w:rsidRPr="00B054FE">
        <w:t xml:space="preserve"> supervision in LICUS countries (ordered probit: LICUS dummy negative, p=0.002); 43% of LICUS projects fail vs. 29% in non-LICUS; authors attribute misallocation to "culture of disbursement" </w:t>
      </w:r>
      <w:r w:rsidRPr="00B054FE">
        <w:rPr>
          <w:b/>
          <w:bCs/>
        </w:rPr>
        <w:t>Gap_They_Left:</w:t>
      </w:r>
      <w:r w:rsidRPr="00B054FE">
        <w:t xml:space="preserve"> Preparation quality included only as a nuisance control, not as the focal variable; no test of whether high preparation quality can substitute for low supervision; OR or predicted probability magnitude for preparation never reported; endogeneity of both preparation and supervision unaddressed; no country FE; sample ends 2002 </w:t>
      </w:r>
      <w:r w:rsidRPr="00B054FE">
        <w:rPr>
          <w:b/>
          <w:bCs/>
        </w:rPr>
        <w:t>Relevant_to_RQ:</w:t>
      </w:r>
      <w:r w:rsidRPr="00B054FE">
        <w:t xml:space="preserve"> HIGH — principal-agent framework maps directly onto Brandon's donor–recipient relationship; establishes that upstream preparation (design quality) is systematically underweighted relative to supervision in both WB resource allocation and academic analysis; motivates the gap Brandon fills </w:t>
      </w:r>
      <w:r w:rsidRPr="00B054FE">
        <w:rPr>
          <w:b/>
          <w:bCs/>
        </w:rPr>
        <w:t>Deep_Read:</w:t>
      </w:r>
      <w:r w:rsidRPr="00B054FE">
        <w:t xml:space="preserve"> Yes </w:t>
      </w:r>
      <w:r w:rsidRPr="00B054FE">
        <w:rPr>
          <w:b/>
          <w:bCs/>
        </w:rPr>
        <w:t>Notes:</w:t>
      </w:r>
      <w:r w:rsidRPr="00B054FE">
        <w:t xml:space="preserve"> First draft 2006 — long circulation predates journal publication; preparation variable defined identically to P01 (IEG 4-point scale, recipient government performance in preparation); Proposition 2 from theoretical model: precision of observation (supervision) and interest congruence are substitutes, making supervision most valuable in LICUS</w:t>
      </w:r>
    </w:p>
    <w:p w14:paraId="10E369BC" w14:textId="77777777" w:rsidR="00B054FE" w:rsidRPr="00B054FE" w:rsidRDefault="00B054FE" w:rsidP="00B054FE">
      <w:r w:rsidRPr="00B054FE">
        <w:pict w14:anchorId="5C1238ED">
          <v:rect id="_x0000_i1148" style="width:0;height:1.5pt" o:hralign="center" o:hrstd="t" o:hr="t" fillcolor="#a0a0a0" stroked="f"/>
        </w:pict>
      </w:r>
    </w:p>
    <w:p w14:paraId="7F5C0D9C" w14:textId="77777777" w:rsidR="00B054FE" w:rsidRPr="00B054FE" w:rsidRDefault="00B054FE" w:rsidP="00B054FE">
      <w:r w:rsidRPr="00B054FE">
        <w:rPr>
          <w:b/>
          <w:bCs/>
        </w:rPr>
        <w:t>Paper_ID:</w:t>
      </w:r>
      <w:r w:rsidRPr="00B054FE">
        <w:t xml:space="preserve"> P03 </w:t>
      </w:r>
      <w:r w:rsidRPr="00B054FE">
        <w:rPr>
          <w:b/>
          <w:bCs/>
        </w:rPr>
        <w:t>Authors:</w:t>
      </w:r>
      <w:r w:rsidRPr="00B054FE">
        <w:t xml:space="preserve"> Martin, L.; Leguia, J.J.; Han, Z. </w:t>
      </w:r>
      <w:r w:rsidRPr="00B054FE">
        <w:rPr>
          <w:b/>
          <w:bCs/>
        </w:rPr>
        <w:t>Year:</w:t>
      </w:r>
      <w:r w:rsidRPr="00B054FE">
        <w:t xml:space="preserve"> 2026 (January) </w:t>
      </w:r>
      <w:r w:rsidRPr="00B054FE">
        <w:rPr>
          <w:b/>
          <w:bCs/>
        </w:rPr>
        <w:t>Title:</w:t>
      </w:r>
      <w:r w:rsidRPr="00B054FE">
        <w:t xml:space="preserve"> Neither Too Little, nor Too Late: Restructuring as a Reflex for Outcomes </w:t>
      </w:r>
      <w:r w:rsidRPr="00B054FE">
        <w:rPr>
          <w:b/>
          <w:bCs/>
        </w:rPr>
        <w:t>Journal:</w:t>
      </w:r>
      <w:r w:rsidRPr="00B054FE">
        <w:t xml:space="preserve"> World Bank Policy Research Working Paper 11289 (with verified reproducibility package) </w:t>
      </w:r>
      <w:r w:rsidRPr="00B054FE">
        <w:rPr>
          <w:b/>
          <w:bCs/>
        </w:rPr>
        <w:t>Stream:</w:t>
      </w:r>
      <w:r w:rsidRPr="00B054FE">
        <w:t xml:space="preserve"> MDB Econometrics / Adaptive management / Mid-project performance correction </w:t>
      </w:r>
      <w:r w:rsidRPr="00B054FE">
        <w:rPr>
          <w:b/>
          <w:bCs/>
        </w:rPr>
        <w:t>Research_Question:</w:t>
      </w:r>
      <w:r w:rsidRPr="00B054FE">
        <w:t xml:space="preserve"> Does project restructuring improve World Bank project performance as measured by ISR ratings, and do timing (early vs. late) and scope (Level I vs. Level II) moderate the effect magnitude? </w:t>
      </w:r>
      <w:r w:rsidRPr="00B054FE">
        <w:rPr>
          <w:b/>
          <w:bCs/>
        </w:rPr>
        <w:t>Outcome_Variable:</w:t>
      </w:r>
      <w:r w:rsidRPr="00B054FE">
        <w:t xml:space="preserve"> ISR ratings — </w:t>
      </w:r>
      <w:r w:rsidRPr="00B054FE">
        <w:lastRenderedPageBreak/>
        <w:t xml:space="preserve">Implementation Progress (IP) score and Project Development Objectives (PDO) score; 1–6 ordinal scale treated as cardinal; also binary robustness (≥4 = satisfactory) </w:t>
      </w:r>
      <w:r w:rsidRPr="00B054FE">
        <w:rPr>
          <w:b/>
          <w:bCs/>
        </w:rPr>
        <w:t>Main_Predictor:</w:t>
      </w:r>
      <w:r w:rsidRPr="00B054FE">
        <w:t xml:space="preserve"> Restructuring indicator (binary, absorbing state: 1 once first restructuring occurs); Level I vs. Level II disaggregation; Early vs. Late timing (relative to midpoint of implementation duration) </w:t>
      </w:r>
      <w:r w:rsidRPr="00B054FE">
        <w:rPr>
          <w:b/>
          <w:bCs/>
        </w:rPr>
        <w:t>Model_Type:</w:t>
      </w:r>
      <w:r w:rsidRPr="00B054FE">
        <w:t xml:space="preserve"> Two-way fixed effects (TWFE): project FE + ISR-cycle time FE; PanelMatch estimator (Rauh, Kim &amp; Imai 2025) as primary causal estimator for dynamic ATT; fixed-effects logit for binary robustness; lead-lag dynamic treatment effect plots </w:t>
      </w:r>
      <w:r w:rsidRPr="00B054FE">
        <w:rPr>
          <w:b/>
          <w:bCs/>
        </w:rPr>
        <w:t>Dataset:</w:t>
      </w:r>
      <w:r w:rsidRPr="00B054FE">
        <w:t xml:space="preserve"> World Bank internal Databricks-hosted database (ISR ratings + restructuring histories); World Bank API for restructuring paper text; internal operational systems for project characteristics; panel structure = multiple ISR observations per project </w:t>
      </w:r>
      <w:r w:rsidRPr="00B054FE">
        <w:rPr>
          <w:b/>
          <w:bCs/>
        </w:rPr>
        <w:t>n_Projects:</w:t>
      </w:r>
      <w:r w:rsidRPr="00B054FE">
        <w:t xml:space="preserve"> Not explicitly recovered (&gt;750 restructurings per year as base rate; large panel across WB active portfolio; recent project cohorts) </w:t>
      </w:r>
      <w:r w:rsidRPr="00B054FE">
        <w:rPr>
          <w:b/>
          <w:bCs/>
        </w:rPr>
        <w:t>Key_Finding:</w:t>
      </w:r>
      <w:r w:rsidRPr="00B054FE">
        <w:t xml:space="preserve"> Restructuring raises ISR ratings significantly and persistently; early restructuring: +0.13 IP points at onset, rising to +0.21 by lead 4, sustained through lead 6; PDO effect +0.20–0.30 points sustained; late restructuring: +0.30–0.35 points but not durable (bounded by compressed horizon); Level I &gt; Level II in magnitude; fixed-effects logit confirms results in binary specification (OR interpretation available) </w:t>
      </w:r>
      <w:r w:rsidRPr="00B054FE">
        <w:rPr>
          <w:b/>
          <w:bCs/>
        </w:rPr>
        <w:t>Gap_They_Left:</w:t>
      </w:r>
      <w:r w:rsidRPr="00B054FE">
        <w:t xml:space="preserve"> Entirely mid- and post-project; no analysis of ex-ante design quality (QE) as a determinant of whether restructuring becomes necessary; never tests whether high QE at entry reduces probability of restructuring; no comparison of the effect magnitude of design quality at entry versus restructuring correction; TTL and design quality confounders unaddressed </w:t>
      </w:r>
      <w:r w:rsidRPr="00B054FE">
        <w:rPr>
          <w:b/>
          <w:bCs/>
        </w:rPr>
        <w:t>Relevant_to_RQ:</w:t>
      </w:r>
      <w:r w:rsidRPr="00B054FE">
        <w:t xml:space="preserve"> HIGH — establishes ISR-based performance ratings as legitimate quantitative outcomes; shows restructuring as a mid-project fix; motivates Brandon's upstream argument that OR=27.8 for QE at design dwarfs the restructuring correction of ~0.2–0.3 ISR points </w:t>
      </w:r>
      <w:r w:rsidRPr="00B054FE">
        <w:rPr>
          <w:b/>
          <w:bCs/>
        </w:rPr>
        <w:t>Deep_Read:</w:t>
      </w:r>
      <w:r w:rsidRPr="00B054FE">
        <w:t xml:space="preserve"> Yes </w:t>
      </w:r>
      <w:r w:rsidRPr="00B054FE">
        <w:rPr>
          <w:b/>
          <w:bCs/>
        </w:rPr>
        <w:t>Notes:</w:t>
      </w:r>
      <w:r w:rsidRPr="00B054FE">
        <w:t xml:space="preserve"> January 2026 — most recent paper in corpus; cites Denizer, Kaufmann &amp; Kraay (2013) as closest prior work on project-level WB outcomes; verified reproducibility package available; binary robustness uses logit FE (enabling OR interpretation parallel to Brandon's OR=27.8)</w:t>
      </w:r>
    </w:p>
    <w:p w14:paraId="09832258" w14:textId="77777777" w:rsidR="00B054FE" w:rsidRPr="00B054FE" w:rsidRDefault="00B054FE" w:rsidP="00B054FE">
      <w:r w:rsidRPr="00B054FE">
        <w:pict w14:anchorId="421EBD64">
          <v:rect id="_x0000_i1149" style="width:0;height:1.5pt" o:hralign="center" o:hrstd="t" o:hr="t" fillcolor="#a0a0a0" stroked="f"/>
        </w:pict>
      </w:r>
    </w:p>
    <w:p w14:paraId="06C94970" w14:textId="77777777" w:rsidR="00B054FE" w:rsidRPr="00B054FE" w:rsidRDefault="00B054FE" w:rsidP="00B054FE">
      <w:r w:rsidRPr="00B054FE">
        <w:rPr>
          <w:b/>
          <w:bCs/>
        </w:rPr>
        <w:t>Paper_ID:</w:t>
      </w:r>
      <w:r w:rsidRPr="00B054FE">
        <w:t xml:space="preserve"> P04 </w:t>
      </w:r>
      <w:r w:rsidRPr="00B054FE">
        <w:rPr>
          <w:b/>
          <w:bCs/>
        </w:rPr>
        <w:t>Authors:</w:t>
      </w:r>
      <w:r w:rsidRPr="00B054FE">
        <w:t xml:space="preserve"> Bulman, D.; Kolkma, W.; Kraay, A. </w:t>
      </w:r>
      <w:r w:rsidRPr="00B054FE">
        <w:rPr>
          <w:b/>
          <w:bCs/>
        </w:rPr>
        <w:t>Year:</w:t>
      </w:r>
      <w:r w:rsidRPr="00B054FE">
        <w:t xml:space="preserve"> 2017 (published online September 2016) </w:t>
      </w:r>
      <w:r w:rsidRPr="00B054FE">
        <w:rPr>
          <w:b/>
          <w:bCs/>
        </w:rPr>
        <w:t>Title:</w:t>
      </w:r>
      <w:r w:rsidRPr="00B054FE">
        <w:t xml:space="preserve"> Good Countries or Good Projects? Comparing Macro and Micro Correlates of World Bank and Asian Development Bank Project Performance </w:t>
      </w:r>
      <w:r w:rsidRPr="00B054FE">
        <w:rPr>
          <w:b/>
          <w:bCs/>
        </w:rPr>
        <w:t>Journal:</w:t>
      </w:r>
      <w:r w:rsidRPr="00B054FE">
        <w:t xml:space="preserve"> </w:t>
      </w:r>
      <w:r w:rsidRPr="00B054FE">
        <w:rPr>
          <w:i/>
          <w:iCs/>
        </w:rPr>
        <w:t>The Review of International Organizations</w:t>
      </w:r>
      <w:r w:rsidRPr="00B054FE">
        <w:t xml:space="preserve">, 12, 335–363. DOI: 10.1007/s11558-016-9256-x </w:t>
      </w:r>
      <w:r w:rsidRPr="00B054FE">
        <w:rPr>
          <w:b/>
          <w:bCs/>
        </w:rPr>
        <w:t>Stream:</w:t>
      </w:r>
      <w:r w:rsidRPr="00B054FE">
        <w:t xml:space="preserve"> MDB Econometrics / Cross-institution project performance / Micro vs. macro predictors </w:t>
      </w:r>
      <w:r w:rsidRPr="00B054FE">
        <w:rPr>
          <w:b/>
          <w:bCs/>
        </w:rPr>
        <w:t>Research_Question:</w:t>
      </w:r>
      <w:r w:rsidRPr="00B054FE">
        <w:t xml:space="preserve"> Do the same macro (country-level) and micro (project-level) correlates of project success operate similarly across the World Bank and the Asian Development Bank? </w:t>
      </w:r>
      <w:r w:rsidRPr="00B054FE">
        <w:rPr>
          <w:b/>
          <w:bCs/>
        </w:rPr>
        <w:t>Outcome_Variable:</w:t>
      </w:r>
      <w:r w:rsidRPr="00B054FE">
        <w:t xml:space="preserve"> Binary project success (IEG/IED evaluation rating collapsed to satisfactory/unsatisfactory); mean success rate: WB=0.74, ADB=0.65 </w:t>
      </w:r>
      <w:r w:rsidRPr="00B054FE">
        <w:rPr>
          <w:b/>
          <w:bCs/>
        </w:rPr>
        <w:t>Main_Predictor:</w:t>
      </w:r>
      <w:r w:rsidRPr="00B054FE">
        <w:t xml:space="preserve"> Country-level: CPIA rating, GDP growth, Freedom </w:t>
      </w:r>
      <w:r w:rsidRPr="00B054FE">
        <w:lastRenderedPageBreak/>
        <w:t xml:space="preserve">House; Project-level: planned project length, effectiveness delay, implementation delay, additional financing, project manager (TTL) track record; mid-project interim rating (first-half ISR proxy) </w:t>
      </w:r>
      <w:r w:rsidRPr="00B054FE">
        <w:rPr>
          <w:b/>
          <w:bCs/>
        </w:rPr>
        <w:t>Model_Type:</w:t>
      </w:r>
      <w:r w:rsidRPr="00B054FE">
        <w:t xml:space="preserve"> Probit (primary); robustness with linear probability model and ordered probit; pooled regression with institution (WB vs. ADB) interaction terms to test slope equality; project manager track record as continuous predictor </w:t>
      </w:r>
      <w:r w:rsidRPr="00B054FE">
        <w:rPr>
          <w:b/>
          <w:bCs/>
        </w:rPr>
        <w:t>Dataset:</w:t>
      </w:r>
      <w:r w:rsidRPr="00B054FE">
        <w:t xml:space="preserve"> WB IEG database (n=3,797 projects) + ADB IED database (n=1,322 projects); combined n=5,119; cut-off at 2007; excludes post-2007 to avoid low-n bias in recent cohorts </w:t>
      </w:r>
      <w:r w:rsidRPr="00B054FE">
        <w:rPr>
          <w:b/>
          <w:bCs/>
        </w:rPr>
        <w:t>n_Projects:</w:t>
      </w:r>
      <w:r w:rsidRPr="00B054FE">
        <w:t xml:space="preserve"> 3,797 (WB) + 1,322 (ADB) = 5,119 combined; TTL track record subsample: n=2,373 (WB), n=367 (ADB) </w:t>
      </w:r>
      <w:r w:rsidRPr="00B054FE">
        <w:rPr>
          <w:b/>
          <w:bCs/>
        </w:rPr>
        <w:t>Key_Finding:</w:t>
      </w:r>
      <w:r w:rsidRPr="00B054FE">
        <w:t xml:space="preserve"> Only 10–25% of variation in project outcomes is </w:t>
      </w:r>
      <w:r w:rsidRPr="00B054FE">
        <w:rPr>
          <w:i/>
          <w:iCs/>
        </w:rPr>
        <w:t>between</w:t>
      </w:r>
      <w:r w:rsidRPr="00B054FE">
        <w:t xml:space="preserve"> countries; 75–90% is </w:t>
      </w:r>
      <w:r w:rsidRPr="00B054FE">
        <w:rPr>
          <w:i/>
          <w:iCs/>
        </w:rPr>
        <w:t>within</w:t>
      </w:r>
      <w:r w:rsidRPr="00B054FE">
        <w:t xml:space="preserve"> countries — the "good countries" channel is far weaker than assumed; GDP growth and policy environment (CPIA) positively correlated with success; project manager track record is highly significantly correlated with success and remains so even with country FE; shorter planned project duration, additional financing positive; very few significant differences between WB and ADB in slope coefficients </w:t>
      </w:r>
      <w:r w:rsidRPr="00B054FE">
        <w:rPr>
          <w:b/>
          <w:bCs/>
        </w:rPr>
        <w:t>Gap_They_Left:</w:t>
      </w:r>
      <w:r w:rsidRPr="00B054FE">
        <w:t xml:space="preserve"> Preparation quality (QE at entry) is not included as a predictor — the paper uses CPIA and TTL track record as the main project-level quality proxies; the IEG preparation rating (the closest analogue to Brandon's QE) is not tested; OR for any predictor not reported; cross-MDB comparison does not extend to project design quality ratings; dataset ends 2007 </w:t>
      </w:r>
      <w:r w:rsidRPr="00B054FE">
        <w:rPr>
          <w:b/>
          <w:bCs/>
        </w:rPr>
        <w:t>Relevant_to_RQ:</w:t>
      </w:r>
      <w:r w:rsidRPr="00B054FE">
        <w:t xml:space="preserve"> HIGH — most directly relevant to Brandon's model: establishes that within-country variation dominates (validating project-level analysis over macro approaches); shows project-level quality variables (TTL, duration) matter greatly; gap is precisely that QE/preparation rating — the strongest available project-level quality signal — is omitted; Brandon's OR=27.8 fills this gap at n=12,328 </w:t>
      </w:r>
      <w:r w:rsidRPr="00B054FE">
        <w:rPr>
          <w:b/>
          <w:bCs/>
        </w:rPr>
        <w:t>Deep_Read:</w:t>
      </w:r>
      <w:r w:rsidRPr="00B054FE">
        <w:t xml:space="preserve"> Yes </w:t>
      </w:r>
      <w:r w:rsidRPr="00B054FE">
        <w:rPr>
          <w:b/>
          <w:bCs/>
        </w:rPr>
        <w:t>Notes:</w:t>
      </w:r>
      <w:r w:rsidRPr="00B054FE">
        <w:t xml:space="preserve"> Peer-reviewed in top field journal; Kraay is a co-author of Denizer, Kaufmann &amp; Kraay (2013) — the most-cited benchmark in this stream; n=5,119 is the largest project-level sample in corpus prior to Brandon; Smets, Knack &amp; Molenaers (2013) cited in reference list on "Quality at Entry" — confirms terminology Brandon uses is in the literature</w:t>
      </w:r>
    </w:p>
    <w:p w14:paraId="7312FB64" w14:textId="77777777" w:rsidR="00B054FE" w:rsidRPr="00B054FE" w:rsidRDefault="00B054FE" w:rsidP="00B054FE">
      <w:r w:rsidRPr="00B054FE">
        <w:pict w14:anchorId="30548D08">
          <v:rect id="_x0000_i1150" style="width:0;height:1.5pt" o:hralign="center" o:hrstd="t" o:hr="t" fillcolor="#a0a0a0" stroked="f"/>
        </w:pict>
      </w:r>
    </w:p>
    <w:p w14:paraId="3A4323E3" w14:textId="77777777" w:rsidR="00B054FE" w:rsidRPr="00B054FE" w:rsidRDefault="00B054FE" w:rsidP="00B054FE">
      <w:pPr>
        <w:rPr>
          <w:b/>
          <w:bCs/>
        </w:rPr>
      </w:pPr>
      <w:r w:rsidRPr="00B054FE">
        <w:rPr>
          <w:b/>
          <w:bCs/>
        </w:rPr>
        <w:t>TAB B — DEEP READ RECORDS</w:t>
      </w:r>
    </w:p>
    <w:p w14:paraId="3CC49F58" w14:textId="77777777" w:rsidR="00B054FE" w:rsidRPr="00B054FE" w:rsidRDefault="00B054FE" w:rsidP="00B054FE">
      <w:r w:rsidRPr="00B054FE">
        <w:pict w14:anchorId="36B32E5E">
          <v:rect id="_x0000_i1151" style="width:0;height:1.5pt" o:hralign="center" o:hrstd="t" o:hr="t" fillcolor="#a0a0a0" stroked="f"/>
        </w:pict>
      </w:r>
    </w:p>
    <w:p w14:paraId="5E21D1AD" w14:textId="77777777" w:rsidR="00B054FE" w:rsidRPr="00B054FE" w:rsidRDefault="00B054FE" w:rsidP="00B054FE">
      <w:pPr>
        <w:rPr>
          <w:b/>
          <w:bCs/>
        </w:rPr>
      </w:pPr>
      <w:r w:rsidRPr="00B054FE">
        <w:rPr>
          <w:b/>
          <w:bCs/>
        </w:rPr>
        <w:t>TAB B: P01 — Chauvet, Collier &amp; Duponchel (2010)</w:t>
      </w:r>
    </w:p>
    <w:p w14:paraId="5275CA77" w14:textId="77777777" w:rsidR="00B054FE" w:rsidRPr="00B054FE" w:rsidRDefault="00B054FE" w:rsidP="00B054FE">
      <w:r w:rsidRPr="00B054FE">
        <w:rPr>
          <w:b/>
          <w:bCs/>
        </w:rPr>
        <w:t>Paper_ID:</w:t>
      </w:r>
      <w:r w:rsidRPr="00B054FE">
        <w:t xml:space="preserve"> P01 </w:t>
      </w:r>
      <w:r w:rsidRPr="00B054FE">
        <w:rPr>
          <w:b/>
          <w:bCs/>
        </w:rPr>
        <w:t>Authors_Year:</w:t>
      </w:r>
      <w:r w:rsidRPr="00B054FE">
        <w:t xml:space="preserve"> Chauvet, Collier &amp; Duponchel (2010)</w:t>
      </w:r>
    </w:p>
    <w:p w14:paraId="0BE5114C" w14:textId="77777777" w:rsidR="00B054FE" w:rsidRPr="00B054FE" w:rsidRDefault="00B054FE" w:rsidP="00B054FE">
      <w:r w:rsidRPr="00B054FE">
        <w:rPr>
          <w:b/>
          <w:bCs/>
        </w:rPr>
        <w:t>Model_Specification:</w:t>
      </w:r>
      <w:r w:rsidRPr="00B054FE">
        <w:t xml:space="preserve"> Probit: Pr(Success=1) = f(Duration, Investment, IDA, Preparation[1–4], Supervision[1–4], GDP_Growth[t−3,t], LnGDP_pc[t−3,t], LnPopulation[t−3,t], ICRG[t−3,t], AT_PEACE, INIT_WAR, INIT_PC, PC_LDURATION, PC_LDURATION², Supervision×INIT_PC, Preparation×INIT_PC, </w:t>
      </w:r>
      <w:r w:rsidRPr="00B054FE">
        <w:lastRenderedPageBreak/>
        <w:t>Supervision×PC_LDURATION, Supervision×PC_LDURATION², Decade_FE, Region_FE, Sector_FE). Also: ordered probit on 6-point IEG scale as robustness.</w:t>
      </w:r>
    </w:p>
    <w:p w14:paraId="6DD550D2" w14:textId="77777777" w:rsidR="00B054FE" w:rsidRPr="00B054FE" w:rsidRDefault="00B054FE" w:rsidP="00B054FE">
      <w:r w:rsidRPr="00B054FE">
        <w:rPr>
          <w:b/>
          <w:bCs/>
        </w:rPr>
        <w:t>Identification_Strategy:</w:t>
      </w:r>
      <w:r w:rsidRPr="00B054FE">
        <w:t xml:space="preserve"> Cross-sectional probit exploiting within-IEG-dataset variation in post-conflict timing (INIT_PC), country-conflict history, and project characteristics. No IV or quasi-experiment. Key variation: two projects in the same country at different points in peace timeline yield different conflict history variables. Robustness: middle-date specification for peace duration.</w:t>
      </w:r>
    </w:p>
    <w:p w14:paraId="2B8A7BAE" w14:textId="77777777" w:rsidR="00B054FE" w:rsidRPr="00B054FE" w:rsidRDefault="00B054FE" w:rsidP="00B054FE">
      <w:r w:rsidRPr="00B054FE">
        <w:rPr>
          <w:b/>
          <w:bCs/>
        </w:rPr>
        <w:t>Control_Variables:</w:t>
      </w:r>
      <w:r w:rsidRPr="00B054FE">
        <w:t xml:space="preserve"> Project duration; Investment dummy (investment vs. adjustment lending); IDA dummy; GDP growth rate averaged t−3 to t; log GDP per capita t−3 to t; log population t−3 to t; ICRG political/financial/economic risk index (dropped in main specs due to data loss since 1984); return-to-war dummy.</w:t>
      </w:r>
    </w:p>
    <w:p w14:paraId="7AB7918F" w14:textId="77777777" w:rsidR="00B054FE" w:rsidRPr="00B054FE" w:rsidRDefault="00B054FE" w:rsidP="00B054FE">
      <w:r w:rsidRPr="00B054FE">
        <w:rPr>
          <w:b/>
          <w:bCs/>
        </w:rPr>
        <w:t>Fixed_Effects:</w:t>
      </w:r>
      <w:r w:rsidRPr="00B054FE">
        <w:t xml:space="preserve"> Decade FE; Region FE; Sector FE. No project FE (cross-section) and no country FE.</w:t>
      </w:r>
    </w:p>
    <w:p w14:paraId="6F58027F" w14:textId="77777777" w:rsidR="00B054FE" w:rsidRPr="00B054FE" w:rsidRDefault="00B054FE" w:rsidP="00B054FE">
      <w:r w:rsidRPr="00B054FE">
        <w:rPr>
          <w:b/>
          <w:bCs/>
        </w:rPr>
        <w:t>Standard_Errors:</w:t>
      </w:r>
      <w:r w:rsidRPr="00B054FE">
        <w:t xml:space="preserve"> Robust standard errors, clustered by country. Explicitly stated in paper.</w:t>
      </w:r>
    </w:p>
    <w:p w14:paraId="1E64C38A" w14:textId="77777777" w:rsidR="00B054FE" w:rsidRPr="00B054FE" w:rsidRDefault="00B054FE" w:rsidP="00B054FE">
      <w:r w:rsidRPr="00B054FE">
        <w:rPr>
          <w:b/>
          <w:bCs/>
        </w:rPr>
        <w:t>Main_Coefficient:</w:t>
      </w:r>
      <w:r w:rsidRPr="00B054FE">
        <w:t xml:space="preserve"> Preparation (1–4 scale): marginal effect = </w:t>
      </w:r>
      <w:r w:rsidRPr="00B054FE">
        <w:rPr>
          <w:b/>
          <w:bCs/>
        </w:rPr>
        <w:t>0.387***</w:t>
      </w:r>
      <w:r w:rsidRPr="00B054FE">
        <w:t xml:space="preserve"> (col 3, n=2,464); 0.384*** (col 5). Supervision (1–4 scale): </w:t>
      </w:r>
      <w:r w:rsidRPr="00B054FE">
        <w:rPr>
          <w:b/>
          <w:bCs/>
        </w:rPr>
        <w:t>0.477***</w:t>
      </w:r>
      <w:r w:rsidRPr="00B054FE">
        <w:t xml:space="preserve"> (col 3); 0.467*** (col 5). Post-conflict × Supervision interaction positive and significant. At mean supervision (2.8), INIT_PC projects have 39% higher success probability. Coefficients on Preparation and Supervision are statistically distinguishable (p=0.016).</w:t>
      </w:r>
    </w:p>
    <w:p w14:paraId="1AAE5349" w14:textId="77777777" w:rsidR="00B054FE" w:rsidRPr="00B054FE" w:rsidRDefault="00B054FE" w:rsidP="00B054FE">
      <w:r w:rsidRPr="00B054FE">
        <w:rPr>
          <w:b/>
          <w:bCs/>
        </w:rPr>
        <w:t>Robustness_Tests:</w:t>
      </w:r>
      <w:r w:rsidRPr="00B054FE">
        <w:t xml:space="preserve"> Alternative peace-duration reference (start vs. middle of project); ordered probit on 6-point IEG scale (col 1 — signs unchanged); inclusion/exclusion of ICRG; sector-level sub-analyses (transport, urban, education, private sector); return-to-war dummy addition.</w:t>
      </w:r>
    </w:p>
    <w:p w14:paraId="2CBDDC4E" w14:textId="77777777" w:rsidR="00B054FE" w:rsidRPr="00B054FE" w:rsidRDefault="00B054FE" w:rsidP="00B054FE">
      <w:r w:rsidRPr="00B054FE">
        <w:rPr>
          <w:b/>
          <w:bCs/>
        </w:rPr>
        <w:t>Bias_Acknowledged:</w:t>
      </w:r>
      <w:r w:rsidRPr="00B054FE">
        <w:t xml:space="preserve"> (1) IEG ratings not RCTs — qualitative assessments relative to stated objectives; post-conflict projects may have lower benchmarks, biasing success ratings upward, but this would work against finding PC significance; (2) potential selection: more ambitious projects in post-conflict; (3) difficult environment may cause same effort level to be rated lower.</w:t>
      </w:r>
    </w:p>
    <w:p w14:paraId="0AB96C70" w14:textId="77777777" w:rsidR="00B054FE" w:rsidRPr="00B054FE" w:rsidRDefault="00B054FE" w:rsidP="00B054FE">
      <w:r w:rsidRPr="00B054FE">
        <w:rPr>
          <w:b/>
          <w:bCs/>
        </w:rPr>
        <w:t>Bias_NOT_Addressed:</w:t>
      </w:r>
      <w:r w:rsidRPr="00B054FE">
        <w:t xml:space="preserve"> Preparation and supervision are endogenous — WB allocates more supervision to difficult/risky projects; no IV for either. No country FE — unobserved time-invariant country heterogeneity. No test of selection into project launching. Preparation treated as exogenous when it reflects government capacity which is itself correlated with outcomes.</w:t>
      </w:r>
    </w:p>
    <w:p w14:paraId="0681BED6" w14:textId="77777777" w:rsidR="00B054FE" w:rsidRPr="00B054FE" w:rsidRDefault="00B054FE" w:rsidP="00B054FE">
      <w:r w:rsidRPr="00B054FE">
        <w:rPr>
          <w:b/>
          <w:bCs/>
        </w:rPr>
        <w:t>Data_Source_Detail:</w:t>
      </w:r>
      <w:r w:rsidRPr="00B054FE">
        <w:t xml:space="preserve"> WB IEG database, all evaluated projects 1961–2002; n=6,404 total; working sample n=2,464 (projects with complete covariate data). IEG rates project </w:t>
      </w:r>
      <w:r w:rsidRPr="00B054FE">
        <w:lastRenderedPageBreak/>
        <w:t>success, Bank supervision, and recipient preparation each on independent 4–6 point scales. Conflict history from PRIO. ICRG from Political Risk Services.</w:t>
      </w:r>
    </w:p>
    <w:p w14:paraId="3A82C96C" w14:textId="77777777" w:rsidR="00B054FE" w:rsidRPr="00B054FE" w:rsidRDefault="00B054FE" w:rsidP="00B054FE">
      <w:r w:rsidRPr="00B054FE">
        <w:rPr>
          <w:b/>
          <w:bCs/>
        </w:rPr>
        <w:t>Sample_Restrictions:</w:t>
      </w:r>
      <w:r w:rsidRPr="00B054FE">
        <w:t xml:space="preserve"> Excludes projects without IEG evaluation; excludes projects where country was in active war for entire duration; ICRG-restricted models lose ~636 obs (pre-1984 projects). Main country sample: all WB borrower countries; conflict sub-analysis focuses on countries with post-1945 civil war history.</w:t>
      </w:r>
    </w:p>
    <w:p w14:paraId="4675F81F" w14:textId="77777777" w:rsidR="00B054FE" w:rsidRPr="00B054FE" w:rsidRDefault="00B054FE" w:rsidP="00B054FE">
      <w:r w:rsidRPr="00B054FE">
        <w:rPr>
          <w:b/>
          <w:bCs/>
        </w:rPr>
        <w:t>Cross_Institution:</w:t>
      </w:r>
      <w:r w:rsidRPr="00B054FE">
        <w:t xml:space="preserve"> No — WB IEG only.</w:t>
      </w:r>
    </w:p>
    <w:p w14:paraId="36BC8678" w14:textId="77777777" w:rsidR="00B054FE" w:rsidRPr="00B054FE" w:rsidRDefault="00B054FE" w:rsidP="00B054FE">
      <w:r w:rsidRPr="00B054FE">
        <w:rPr>
          <w:b/>
          <w:bCs/>
        </w:rPr>
        <w:t>Heterogeneity_Tests:</w:t>
      </w:r>
      <w:r w:rsidRPr="00B054FE">
        <w:t xml:space="preserve"> Post-conflict vs. peaceful-country breakdown (primary); high vs. low supervision within post-conflict; sector-level analysis (transport, urban, education, private sector perform differently post-conflict); decade-by-decade descriptive breakdown.</w:t>
      </w:r>
    </w:p>
    <w:p w14:paraId="797F6ED3" w14:textId="77777777" w:rsidR="00B054FE" w:rsidRPr="00B054FE" w:rsidRDefault="00B054FE" w:rsidP="00B054FE">
      <w:r w:rsidRPr="00B054FE">
        <w:rPr>
          <w:b/>
          <w:bCs/>
        </w:rPr>
        <w:t>Your_Advance:</w:t>
      </w:r>
      <w:r w:rsidRPr="00B054FE">
        <w:t xml:space="preserve"> Brandon (202x) takes the IEG preparation rating — which P01 includes as a covariate at marginal effect 0.387 — and makes it the sole focal variable in a full-portfolio probit/logit across 12,328 WB projects, reporting OR=27.8. This is the direct quantitative extension: Brandon estimates the odds ratio form of the effect P01 reports only as a marginal probability, at a sample more than 5× larger, covering the full WB portfolio rather than a conflict-restricted sub-sample.</w:t>
      </w:r>
    </w:p>
    <w:p w14:paraId="28CB8E90" w14:textId="77777777" w:rsidR="00B054FE" w:rsidRPr="00B054FE" w:rsidRDefault="00B054FE" w:rsidP="00B054FE">
      <w:r w:rsidRPr="00B054FE">
        <w:rPr>
          <w:b/>
          <w:bCs/>
        </w:rPr>
        <w:t>Quote_For_Paper:</w:t>
      </w:r>
      <w:r w:rsidRPr="00B054FE">
        <w:t xml:space="preserve"> "Better preparation and supervision significantly increase the probability of success of World Bank projects. Yet the impact of the supervision quality is greater than the one of the preparation." (Chauvet, Collier &amp; Duponchel 2010, WPS5418, p.9) — Note: at p=0.016 the difference is significant but both are significant at 1%; Brandon's OR=27.8 for preparation/QE inverts this hierarchy at full-portfolio scale.</w:t>
      </w:r>
    </w:p>
    <w:p w14:paraId="2428F22C" w14:textId="77777777" w:rsidR="00B054FE" w:rsidRPr="00B054FE" w:rsidRDefault="00B054FE" w:rsidP="00B054FE">
      <w:r w:rsidRPr="00B054FE">
        <w:pict w14:anchorId="1306AA69">
          <v:rect id="_x0000_i1152" style="width:0;height:1.5pt" o:hralign="center" o:hrstd="t" o:hr="t" fillcolor="#a0a0a0" stroked="f"/>
        </w:pict>
      </w:r>
    </w:p>
    <w:p w14:paraId="51DF3CE1" w14:textId="77777777" w:rsidR="00B054FE" w:rsidRPr="00B054FE" w:rsidRDefault="00B054FE" w:rsidP="00B054FE">
      <w:pPr>
        <w:rPr>
          <w:b/>
          <w:bCs/>
        </w:rPr>
      </w:pPr>
      <w:r w:rsidRPr="00B054FE">
        <w:rPr>
          <w:b/>
          <w:bCs/>
        </w:rPr>
        <w:t>TAB B: P02 — Chauvet, Collier &amp; Fuster (2015/2017)</w:t>
      </w:r>
    </w:p>
    <w:p w14:paraId="7C2F54BB" w14:textId="77777777" w:rsidR="00B054FE" w:rsidRPr="00B054FE" w:rsidRDefault="00B054FE" w:rsidP="00B054FE">
      <w:r w:rsidRPr="00B054FE">
        <w:rPr>
          <w:b/>
          <w:bCs/>
        </w:rPr>
        <w:t>Paper_ID:</w:t>
      </w:r>
      <w:r w:rsidRPr="00B054FE">
        <w:t xml:space="preserve"> P02 </w:t>
      </w:r>
      <w:r w:rsidRPr="00B054FE">
        <w:rPr>
          <w:b/>
          <w:bCs/>
        </w:rPr>
        <w:t>Authors_Year:</w:t>
      </w:r>
      <w:r w:rsidRPr="00B054FE">
        <w:t xml:space="preserve"> Chauvet, Collier &amp; Fuster (2015, DT/2015-04)</w:t>
      </w:r>
    </w:p>
    <w:p w14:paraId="3ED297B3" w14:textId="77777777" w:rsidR="00B054FE" w:rsidRPr="00B054FE" w:rsidRDefault="00B054FE" w:rsidP="00B054FE">
      <w:r w:rsidRPr="00B054FE">
        <w:rPr>
          <w:b/>
          <w:bCs/>
        </w:rPr>
        <w:t>Model_Specification:</w:t>
      </w:r>
      <w:r w:rsidRPr="00B054FE">
        <w:t xml:space="preserve"> Probit (success equation): Pr(Success=1) = α'X + β'Y + γPreparation + δSupervision + ηLICUS + λ(Preparation×LICUS) + μ(Supervision×LICUS) + ε. Ordered probit (allocation equation): Supervision_Quality = f(LICUS, project_chars). Principal-agent model generates three propositions tested empirically: (1) optimal second-tranche size decreases in interest divergence; (2) supervision precision raises success more in LICUS; (3) donor should choose higher precision in LICUS under weak cost-function conditions (violated in practice).</w:t>
      </w:r>
    </w:p>
    <w:p w14:paraId="30127AFB" w14:textId="77777777" w:rsidR="00B054FE" w:rsidRPr="00B054FE" w:rsidRDefault="00B054FE" w:rsidP="00B054FE">
      <w:r w:rsidRPr="00B054FE">
        <w:rPr>
          <w:b/>
          <w:bCs/>
        </w:rPr>
        <w:t>Identification_Strategy:</w:t>
      </w:r>
      <w:r w:rsidRPr="00B054FE">
        <w:t xml:space="preserve"> Cross-sectional probit. LICUS classification constructed retrospectively using CPIA &lt; 3 + low-income threshold applied to pre-2002 data (LICUS only formally classified post-2002). Variation exploited: cross-country and cross-project </w:t>
      </w:r>
      <w:r w:rsidRPr="00B054FE">
        <w:lastRenderedPageBreak/>
        <w:t>variation in LICUS status during implementation. No IV. Theory provides the directional prediction tested. Key innovation: using WB's own institutional classification (LICUS) as the interest-divergence proxy.</w:t>
      </w:r>
    </w:p>
    <w:p w14:paraId="5004B790" w14:textId="77777777" w:rsidR="00B054FE" w:rsidRPr="00B054FE" w:rsidRDefault="00B054FE" w:rsidP="00B054FE">
      <w:r w:rsidRPr="00B054FE">
        <w:rPr>
          <w:b/>
          <w:bCs/>
        </w:rPr>
        <w:t>Control_Variables:</w:t>
      </w:r>
      <w:r w:rsidRPr="00B054FE">
        <w:t xml:space="preserve"> Per capita GDP; CPIA score; expected project duration; time leader in office; investment type; IDA/IBRD; financial conditions; NGO involvement; country and decade controls. Preparation quality included as control in success equation.</w:t>
      </w:r>
    </w:p>
    <w:p w14:paraId="6002FAFC" w14:textId="77777777" w:rsidR="00B054FE" w:rsidRPr="00B054FE" w:rsidRDefault="00B054FE" w:rsidP="00B054FE">
      <w:r w:rsidRPr="00B054FE">
        <w:rPr>
          <w:b/>
          <w:bCs/>
        </w:rPr>
        <w:t>Fixed_Effects:</w:t>
      </w:r>
      <w:r w:rsidRPr="00B054FE">
        <w:t xml:space="preserve"> Not explicitly specified; consistent with P01 methodology (decade and sector likely). No country FE.</w:t>
      </w:r>
    </w:p>
    <w:p w14:paraId="6D63700F" w14:textId="77777777" w:rsidR="00B054FE" w:rsidRPr="00B054FE" w:rsidRDefault="00B054FE" w:rsidP="00B054FE">
      <w:r w:rsidRPr="00B054FE">
        <w:rPr>
          <w:b/>
          <w:bCs/>
        </w:rPr>
        <w:t>Standard_Errors:</w:t>
      </w:r>
      <w:r w:rsidRPr="00B054FE">
        <w:t xml:space="preserve"> Standard probit SEs (exact clustering not confirmed in OCR-recovered text).</w:t>
      </w:r>
    </w:p>
    <w:p w14:paraId="1ACED97A" w14:textId="77777777" w:rsidR="00B054FE" w:rsidRPr="00B054FE" w:rsidRDefault="00B054FE" w:rsidP="00B054FE">
      <w:r w:rsidRPr="00B054FE">
        <w:rPr>
          <w:b/>
          <w:bCs/>
        </w:rPr>
        <w:t>Main_Coefficient:</w:t>
      </w:r>
      <w:r w:rsidRPr="00B054FE">
        <w:t xml:space="preserve"> LICUS main effect: negative (43% failure rate vs. 29% in non-LICUS). Supervision × LICUS interaction: positive and significant — supervision effectiveness amplified in difficult partnerships. Ordered probit on supervision allocation: LICUS dummy negative and significant (p=0.002) — WB allocates less supervision precisely where it is most needed. Preparation in success equation: positive and significant (coefficient consistent with P01 estimates).</w:t>
      </w:r>
    </w:p>
    <w:p w14:paraId="0C79D1B3" w14:textId="77777777" w:rsidR="00B054FE" w:rsidRPr="00B054FE" w:rsidRDefault="00B054FE" w:rsidP="00B054FE">
      <w:r w:rsidRPr="00B054FE">
        <w:rPr>
          <w:b/>
          <w:bCs/>
        </w:rPr>
        <w:t>Robustness_Tests:</w:t>
      </w:r>
      <w:r w:rsidRPr="00B054FE">
        <w:t xml:space="preserve"> Ordered probit on supervision as DV (secondary equation); multiple regression specifications for success equation; descriptive statistics with p-values; Proposition 2 confirmed empirically (supervision more effective in LICUS); Proposition 3 violated (donor does </w:t>
      </w:r>
      <w:r w:rsidRPr="00B054FE">
        <w:rPr>
          <w:i/>
          <w:iCs/>
        </w:rPr>
        <w:t>not</w:t>
      </w:r>
      <w:r w:rsidRPr="00B054FE">
        <w:t xml:space="preserve"> increase supervision in LICUS, contrary to theory).</w:t>
      </w:r>
    </w:p>
    <w:p w14:paraId="386E723B" w14:textId="77777777" w:rsidR="00B054FE" w:rsidRPr="00B054FE" w:rsidRDefault="00B054FE" w:rsidP="00B054FE">
      <w:r w:rsidRPr="00B054FE">
        <w:rPr>
          <w:b/>
          <w:bCs/>
        </w:rPr>
        <w:t>Bias_Acknowledged:</w:t>
      </w:r>
      <w:r w:rsidRPr="00B054FE">
        <w:t xml:space="preserve"> "Culture of disbursement" as an alternative explanation for misallocation — WB staff assessed on annual disbursement metrics rather than project success; long lags between project proposal and performance evaluation weaken ex-post incentives; LICUS classification is endogenous to historical performance.</w:t>
      </w:r>
    </w:p>
    <w:p w14:paraId="00210FBD" w14:textId="77777777" w:rsidR="00B054FE" w:rsidRPr="00B054FE" w:rsidRDefault="00B054FE" w:rsidP="00B054FE">
      <w:r w:rsidRPr="00B054FE">
        <w:rPr>
          <w:b/>
          <w:bCs/>
        </w:rPr>
        <w:t>Bias_NOT_Addressed:</w:t>
      </w:r>
      <w:r w:rsidRPr="00B054FE">
        <w:t xml:space="preserve"> Supervision and preparation both endogenous to project risk — no IV in success equation. LICUS is a political/institutional label correlated with many unobservables beyond interest-divergence. No country FE. Preparation quality never instrumented. Sample ends 2002 — misses major WB portfolio expansion.</w:t>
      </w:r>
    </w:p>
    <w:p w14:paraId="0F657205" w14:textId="77777777" w:rsidR="00B054FE" w:rsidRPr="00B054FE" w:rsidRDefault="00B054FE" w:rsidP="00B054FE">
      <w:r w:rsidRPr="00B054FE">
        <w:rPr>
          <w:b/>
          <w:bCs/>
        </w:rPr>
        <w:t>Data_Source_Detail:</w:t>
      </w:r>
      <w:r w:rsidRPr="00B054FE">
        <w:t xml:space="preserve"> WB IEG database 1977–2002; &gt;2,000 projects, 102 countries; ~400 LICUS observations. LICUS imputed from CPIA + income data for pre-2002 years. Appendix 2 defines all variables precisely — Preparation = IEG assessment of government/implementing agency performance in project preparation (economic, financial, technical, policy, and resource considerations + stakeholder participation); 4-point scale; binary version = satisfactory or highly satisfactory.</w:t>
      </w:r>
    </w:p>
    <w:p w14:paraId="41D3F1AD" w14:textId="77777777" w:rsidR="00B054FE" w:rsidRPr="00B054FE" w:rsidRDefault="00B054FE" w:rsidP="00B054FE">
      <w:r w:rsidRPr="00B054FE">
        <w:rPr>
          <w:b/>
          <w:bCs/>
        </w:rPr>
        <w:t>Sample_Restrictions:</w:t>
      </w:r>
      <w:r w:rsidRPr="00B054FE">
        <w:t xml:space="preserve"> 1977–2002 IEG coverage; 102 borrower countries; excludes projects missing CPIA data; LICUS sub-sample = projects where CPIA average during project &lt; 3 and country was low-income at least one year.</w:t>
      </w:r>
    </w:p>
    <w:p w14:paraId="7AEB431B" w14:textId="77777777" w:rsidR="00B054FE" w:rsidRPr="00B054FE" w:rsidRDefault="00B054FE" w:rsidP="00B054FE">
      <w:r w:rsidRPr="00B054FE">
        <w:rPr>
          <w:b/>
          <w:bCs/>
        </w:rPr>
        <w:lastRenderedPageBreak/>
        <w:t>Cross_Institution:</w:t>
      </w:r>
      <w:r w:rsidRPr="00B054FE">
        <w:t xml:space="preserve"> No — WB only. DAC "Difficult Partnerships" concept cited theoretically but not tested cross-institution.</w:t>
      </w:r>
    </w:p>
    <w:p w14:paraId="2E7A5D3E" w14:textId="77777777" w:rsidR="00B054FE" w:rsidRPr="00B054FE" w:rsidRDefault="00B054FE" w:rsidP="00B054FE">
      <w:r w:rsidRPr="00B054FE">
        <w:rPr>
          <w:b/>
          <w:bCs/>
        </w:rPr>
        <w:t>Heterogeneity_Tests:</w:t>
      </w:r>
      <w:r w:rsidRPr="00B054FE">
        <w:t xml:space="preserve"> LICUS vs. non-LICUS (primary heterogeneity dimension); ordered probit on supervision quality allocation by LICUS status. Does not test region, sector, or time-period heterogeneity of the main interaction.</w:t>
      </w:r>
    </w:p>
    <w:p w14:paraId="2757E5DF" w14:textId="77777777" w:rsidR="00B054FE" w:rsidRPr="00B054FE" w:rsidRDefault="00B054FE" w:rsidP="00B054FE">
      <w:r w:rsidRPr="00B054FE">
        <w:rPr>
          <w:b/>
          <w:bCs/>
        </w:rPr>
        <w:t>Your_Advance:</w:t>
      </w:r>
      <w:r w:rsidRPr="00B054FE">
        <w:t xml:space="preserve"> Brandon (202x) shifts the focal predictor from supervision (which P02 optimizes) to Preparation/QE, finding OR=27.8 across 12,328 projects. P02 leaves preparation as a nuisance covariate; Brandon makes it the central finding. This also provides the policy answer to P02's unresolved puzzle: if the WB systematically </w:t>
      </w:r>
      <w:r w:rsidRPr="00B054FE">
        <w:rPr>
          <w:i/>
          <w:iCs/>
        </w:rPr>
        <w:t>under-supervises</w:t>
      </w:r>
      <w:r w:rsidRPr="00B054FE">
        <w:t xml:space="preserve"> LICUS projects (Proposition 3 violated), then ex-ante design quality (QE) becomes the primary actionable lever available before the project begins, where the principal-agent problem is least severe.</w:t>
      </w:r>
    </w:p>
    <w:p w14:paraId="721A6763" w14:textId="77777777" w:rsidR="00B054FE" w:rsidRPr="00B054FE" w:rsidRDefault="00B054FE" w:rsidP="00B054FE">
      <w:r w:rsidRPr="00B054FE">
        <w:rPr>
          <w:b/>
          <w:bCs/>
        </w:rPr>
        <w:t>Quote_For_Paper:</w:t>
      </w:r>
      <w:r w:rsidRPr="00B054FE">
        <w:t xml:space="preserve"> "Supervision appears to be a crucial determinant of the success of [World Bank] projects… the donor does not seem to put more effort into supervision in difficult partnerships… encourages a 'culture of disbursement' rather than an emphasis upon project success." (Chauvet, Collier &amp; Fuster 2015, DT/2015-04, Section III.D)</w:t>
      </w:r>
    </w:p>
    <w:p w14:paraId="79FD36D3" w14:textId="77777777" w:rsidR="00B054FE" w:rsidRPr="00B054FE" w:rsidRDefault="00B054FE" w:rsidP="00B054FE">
      <w:r w:rsidRPr="00B054FE">
        <w:pict w14:anchorId="01C444F5">
          <v:rect id="_x0000_i1153" style="width:0;height:1.5pt" o:hralign="center" o:hrstd="t" o:hr="t" fillcolor="#a0a0a0" stroked="f"/>
        </w:pict>
      </w:r>
    </w:p>
    <w:p w14:paraId="022D3238" w14:textId="77777777" w:rsidR="00B054FE" w:rsidRPr="00B054FE" w:rsidRDefault="00B054FE" w:rsidP="00B054FE">
      <w:pPr>
        <w:rPr>
          <w:b/>
          <w:bCs/>
        </w:rPr>
      </w:pPr>
      <w:r w:rsidRPr="00B054FE">
        <w:rPr>
          <w:b/>
          <w:bCs/>
        </w:rPr>
        <w:t>TAB B: P03 — Martin, Leguia &amp; Han (2026)</w:t>
      </w:r>
    </w:p>
    <w:p w14:paraId="1AEC41AC" w14:textId="77777777" w:rsidR="00B054FE" w:rsidRPr="00B054FE" w:rsidRDefault="00B054FE" w:rsidP="00B054FE">
      <w:r w:rsidRPr="00B054FE">
        <w:rPr>
          <w:b/>
          <w:bCs/>
        </w:rPr>
        <w:t>Paper_ID:</w:t>
      </w:r>
      <w:r w:rsidRPr="00B054FE">
        <w:t xml:space="preserve"> P03 </w:t>
      </w:r>
      <w:r w:rsidRPr="00B054FE">
        <w:rPr>
          <w:b/>
          <w:bCs/>
        </w:rPr>
        <w:t>Authors_Year:</w:t>
      </w:r>
      <w:r w:rsidRPr="00B054FE">
        <w:t xml:space="preserve"> Martin, Leguia &amp; Han (2026, WPS11289)</w:t>
      </w:r>
    </w:p>
    <w:p w14:paraId="74A02738" w14:textId="77777777" w:rsidR="00B054FE" w:rsidRPr="00B054FE" w:rsidRDefault="00B054FE" w:rsidP="00B054FE">
      <w:r w:rsidRPr="00B054FE">
        <w:rPr>
          <w:b/>
          <w:bCs/>
        </w:rPr>
        <w:t>Model_Specification:</w:t>
      </w:r>
      <w:r w:rsidRPr="00B054FE">
        <w:t xml:space="preserve"> Primary: TWFE — ISR_Rating_it = β₀ + β₁·Restructured_it + α_i (project FE) + δ_t (ISR-cycle FE) + ε_it. Extended: dynamic treatment effect leads/lags around restructuring event. Alternative: EarlyRestructured_it vs. LateRestructured_it as separate absorbing-state indicators. Robustness: binary outcome (ISR ≥ 4 = satisfactory) via fixed-effects logit — logit(Pr[Satisfactory]_it = 1) = β₀ + β₁·Restructured_it + α_i + δ_t + ε_it.</w:t>
      </w:r>
    </w:p>
    <w:p w14:paraId="3F0D87FB" w14:textId="77777777" w:rsidR="00B054FE" w:rsidRPr="00B054FE" w:rsidRDefault="00B054FE" w:rsidP="00B054FE">
      <w:r w:rsidRPr="00B054FE">
        <w:rPr>
          <w:b/>
          <w:bCs/>
        </w:rPr>
        <w:t>Identification_Strategy:</w:t>
      </w:r>
      <w:r w:rsidRPr="00B054FE">
        <w:t xml:space="preserve"> PanelMatch (Rauh, Kim &amp; Imai 2025) as primary causal estimator — matches restructured projects to similar non-restructured ones on pre-treatment ISR trajectory; identifying assumption = conditional parallel trends in ISR ratings pre-restructuring. TWFE as baseline (parallel trends unconditional). Endogeneity concern: restructurings triggered by deteriorating performance (selection into treatment); PanelMatch designed specifically to address this via matching on pre-treatment outcome path.</w:t>
      </w:r>
    </w:p>
    <w:p w14:paraId="05266CBF" w14:textId="77777777" w:rsidR="00B054FE" w:rsidRPr="00B054FE" w:rsidRDefault="00B054FE" w:rsidP="00B054FE">
      <w:r w:rsidRPr="00B054FE">
        <w:rPr>
          <w:b/>
          <w:bCs/>
        </w:rPr>
        <w:t>Control_Variables:</w:t>
      </w:r>
      <w:r w:rsidRPr="00B054FE">
        <w:t xml:space="preserve"> Project and time FE absorb project-invariant and time-invariant confounders. PanelMatch matching on pre-treatment ISR trajectory. Level I vs. Level II scope; early vs. late timing.</w:t>
      </w:r>
    </w:p>
    <w:p w14:paraId="2E269695" w14:textId="77777777" w:rsidR="00B054FE" w:rsidRPr="00B054FE" w:rsidRDefault="00B054FE" w:rsidP="00B054FE">
      <w:r w:rsidRPr="00B054FE">
        <w:rPr>
          <w:b/>
          <w:bCs/>
        </w:rPr>
        <w:lastRenderedPageBreak/>
        <w:t>Fixed_Effects:</w:t>
      </w:r>
      <w:r w:rsidRPr="00B054FE">
        <w:t xml:space="preserve"> Two-way: project FE + ISR reporting cycle FE. Logit robustness retains same FE structure.</w:t>
      </w:r>
    </w:p>
    <w:p w14:paraId="196B98A4" w14:textId="77777777" w:rsidR="00B054FE" w:rsidRPr="00B054FE" w:rsidRDefault="00B054FE" w:rsidP="00B054FE">
      <w:r w:rsidRPr="00B054FE">
        <w:rPr>
          <w:b/>
          <w:bCs/>
        </w:rPr>
        <w:t>Standard_Errors:</w:t>
      </w:r>
      <w:r w:rsidRPr="00B054FE">
        <w:t xml:space="preserve"> Confidence intervals shown in dynamic treatment effect figures; exact SE clustering not recovered in OCR text; standard practice for TWFE panel = cluster by project.</w:t>
      </w:r>
    </w:p>
    <w:p w14:paraId="4FCB7C22" w14:textId="77777777" w:rsidR="00B054FE" w:rsidRPr="00B054FE" w:rsidRDefault="00B054FE" w:rsidP="00B054FE">
      <w:r w:rsidRPr="00B054FE">
        <w:rPr>
          <w:b/>
          <w:bCs/>
        </w:rPr>
        <w:t>Main_Coefficient:</w:t>
      </w:r>
      <w:r w:rsidRPr="00B054FE">
        <w:t xml:space="preserve"> Early restructuring: IP rating +0.13 at t+0, rising to +0.21 by lead 4, sustained through lead 6; PDO +0.20–0.30 sustained. Late restructuring: +0.30–0.35 but bounded by compressed horizon. Level I &gt; Level II in both IP and PDO. Fixed-effects logit robustness: binary satisfactory outcome model confirms direction and significance (OR interpretation available).</w:t>
      </w:r>
    </w:p>
    <w:p w14:paraId="4C65F2CD" w14:textId="77777777" w:rsidR="00B054FE" w:rsidRPr="00B054FE" w:rsidRDefault="00B054FE" w:rsidP="00B054FE">
      <w:r w:rsidRPr="00B054FE">
        <w:rPr>
          <w:b/>
          <w:bCs/>
        </w:rPr>
        <w:t>Robustness_Tests:</w:t>
      </w:r>
      <w:r w:rsidRPr="00B054FE">
        <w:t xml:space="preserve"> TWFE vs. PanelMatch comparison; Level I vs. Level II heterogeneity; Early vs. Late timing disaggregation; binary outcome (FE logit); cosine similarity analysis of restructuring language across countries (lexical validity check); PanelMatch applied to binary outcome.</w:t>
      </w:r>
    </w:p>
    <w:p w14:paraId="7E208320" w14:textId="77777777" w:rsidR="00B054FE" w:rsidRPr="00B054FE" w:rsidRDefault="00B054FE" w:rsidP="00B054FE">
      <w:r w:rsidRPr="00B054FE">
        <w:rPr>
          <w:b/>
          <w:bCs/>
        </w:rPr>
        <w:t>Bias_Acknowledged:</w:t>
      </w:r>
      <w:r w:rsidRPr="00B054FE">
        <w:t xml:space="preserve"> Fundamental endogeneity: restructurings are triggered by deteriorating performance (selection into treatment is non-random); PanelMatch specifically addresses but cannot fully eliminate this; ISR ratings are subjective assessments by task teams.</w:t>
      </w:r>
    </w:p>
    <w:p w14:paraId="40536EF7" w14:textId="77777777" w:rsidR="00B054FE" w:rsidRPr="00B054FE" w:rsidRDefault="00B054FE" w:rsidP="00B054FE">
      <w:r w:rsidRPr="00B054FE">
        <w:rPr>
          <w:b/>
          <w:bCs/>
        </w:rPr>
        <w:t>Bias_NOT_Addressed:</w:t>
      </w:r>
      <w:r w:rsidRPr="00B054FE">
        <w:t xml:space="preserve"> TTL quality and political salience of project confound both restructuring probability and post-restructuring ISR ratings (unobservable). No test of whether high ex-ante QE reduces probability of needing restructuring. External validity limited to WB; no cross-MDB test. ISR subjectivity remains even after PanelMatch controls for pre-treatment trajectory.</w:t>
      </w:r>
    </w:p>
    <w:p w14:paraId="5BD4DBCF" w14:textId="77777777" w:rsidR="00B054FE" w:rsidRPr="00B054FE" w:rsidRDefault="00B054FE" w:rsidP="00B054FE">
      <w:r w:rsidRPr="00B054FE">
        <w:rPr>
          <w:b/>
          <w:bCs/>
        </w:rPr>
        <w:t>Data_Source_Detail:</w:t>
      </w:r>
      <w:r w:rsidRPr="00B054FE">
        <w:t xml:space="preserve"> World Bank internal Databricks-hosted database (ISR ratings + restructuring histories). WB API for restructuring paper text. Project data from WB operational systems. Panel: multiple ISR observations per project across implementation lifecycle. Verified reproducibility package at reproducibility.worldbank.org.</w:t>
      </w:r>
    </w:p>
    <w:p w14:paraId="10018B7D" w14:textId="77777777" w:rsidR="00B054FE" w:rsidRPr="00B054FE" w:rsidRDefault="00B054FE" w:rsidP="00B054FE">
      <w:r w:rsidRPr="00B054FE">
        <w:rPr>
          <w:b/>
          <w:bCs/>
        </w:rPr>
        <w:t>Sample_Restrictions:</w:t>
      </w:r>
      <w:r w:rsidRPr="00B054FE">
        <w:t xml:space="preserve"> WB projects with recorded restructuring histories and ≥2 ISR observations. Recent cohorts dominate data availability. Projects closed without restructuring serve as control group.</w:t>
      </w:r>
    </w:p>
    <w:p w14:paraId="2650F47B" w14:textId="77777777" w:rsidR="00B054FE" w:rsidRPr="00B054FE" w:rsidRDefault="00B054FE" w:rsidP="00B054FE">
      <w:r w:rsidRPr="00B054FE">
        <w:rPr>
          <w:b/>
          <w:bCs/>
        </w:rPr>
        <w:t>Cross_Institution:</w:t>
      </w:r>
      <w:r w:rsidRPr="00B054FE">
        <w:t xml:space="preserve"> No — WB only.</w:t>
      </w:r>
    </w:p>
    <w:p w14:paraId="0ABFE3C2" w14:textId="77777777" w:rsidR="00B054FE" w:rsidRPr="00B054FE" w:rsidRDefault="00B054FE" w:rsidP="00B054FE">
      <w:r w:rsidRPr="00B054FE">
        <w:rPr>
          <w:b/>
          <w:bCs/>
        </w:rPr>
        <w:t>Heterogeneity_Tests:</w:t>
      </w:r>
      <w:r w:rsidRPr="00B054FE">
        <w:t xml:space="preserve"> Level I vs. Level II restructuring scope; Early vs. Late timing (at midpoint of actual implementation duration); country-level cosine similarity network of restructuring language; binary vs. continuous ISR outcome.</w:t>
      </w:r>
    </w:p>
    <w:p w14:paraId="7E91517B" w14:textId="77777777" w:rsidR="00B054FE" w:rsidRPr="00B054FE" w:rsidRDefault="00B054FE" w:rsidP="00B054FE">
      <w:r w:rsidRPr="00B054FE">
        <w:rPr>
          <w:b/>
          <w:bCs/>
        </w:rPr>
        <w:lastRenderedPageBreak/>
        <w:t>Your_Advance:</w:t>
      </w:r>
      <w:r w:rsidRPr="00B054FE">
        <w:t xml:space="preserve"> Brandon (202x) works upstream from P03. P03 shows the restructuring </w:t>
      </w:r>
      <w:r w:rsidRPr="00B054FE">
        <w:rPr>
          <w:i/>
          <w:iCs/>
        </w:rPr>
        <w:t>correction</w:t>
      </w:r>
      <w:r w:rsidRPr="00B054FE">
        <w:t xml:space="preserve"> raises ISR by +0.13 to +0.35 points. Brandon shows the </w:t>
      </w:r>
      <w:r w:rsidRPr="00B054FE">
        <w:rPr>
          <w:i/>
          <w:iCs/>
        </w:rPr>
        <w:t>design quality at entry</w:t>
      </w:r>
      <w:r w:rsidRPr="00B054FE">
        <w:t xml:space="preserve"> predicts final outcome with OR=27.8 — a predictor set at the moment before restructuring could ever be needed. The policy implication: investing in QE upstream yields effects that dwarf the ex-post restructuring correction P03 documents. P03's fixed-effects logit robustness also validates OR as the appropriate effect-size metric for WB project outcome studies, directly supporting Brandon's reporting format.</w:t>
      </w:r>
    </w:p>
    <w:p w14:paraId="27EFCAE1" w14:textId="77777777" w:rsidR="00B054FE" w:rsidRPr="00B054FE" w:rsidRDefault="00B054FE" w:rsidP="00B054FE">
      <w:r w:rsidRPr="00B054FE">
        <w:rPr>
          <w:b/>
          <w:bCs/>
        </w:rPr>
        <w:t>Quote_For_Paper:</w:t>
      </w:r>
      <w:r w:rsidRPr="00B054FE">
        <w:t xml:space="preserve"> "Restructuring should be viewed not as a reactive correction but as an ordinary mechanism of adaptive management — a structured learning process that transforms performance signals into actionable design updates, reinforcing institutional flexibility and credible mid-course correction." (Martin, Leguia &amp; Han 2026, WPS11289, abstract) — Brandon's contribution: if QE at entry is sufficiently high, this correction mechanism need not be activated.</w:t>
      </w:r>
    </w:p>
    <w:p w14:paraId="3546E27F" w14:textId="77777777" w:rsidR="00B054FE" w:rsidRPr="00B054FE" w:rsidRDefault="00B054FE" w:rsidP="00B054FE">
      <w:r w:rsidRPr="00B054FE">
        <w:pict w14:anchorId="61961111">
          <v:rect id="_x0000_i1154" style="width:0;height:1.5pt" o:hralign="center" o:hrstd="t" o:hr="t" fillcolor="#a0a0a0" stroked="f"/>
        </w:pict>
      </w:r>
    </w:p>
    <w:p w14:paraId="7B6BE3EC" w14:textId="77777777" w:rsidR="00B054FE" w:rsidRPr="00B054FE" w:rsidRDefault="00B054FE" w:rsidP="00B054FE">
      <w:pPr>
        <w:rPr>
          <w:b/>
          <w:bCs/>
        </w:rPr>
      </w:pPr>
      <w:r w:rsidRPr="00B054FE">
        <w:rPr>
          <w:b/>
          <w:bCs/>
        </w:rPr>
        <w:t>TAB B: P04 — Bulman, Kolkma &amp; Kraay (2017)</w:t>
      </w:r>
    </w:p>
    <w:p w14:paraId="7513C101" w14:textId="77777777" w:rsidR="00B054FE" w:rsidRPr="00B054FE" w:rsidRDefault="00B054FE" w:rsidP="00B054FE">
      <w:r w:rsidRPr="00B054FE">
        <w:rPr>
          <w:b/>
          <w:bCs/>
        </w:rPr>
        <w:t>Paper_ID:</w:t>
      </w:r>
      <w:r w:rsidRPr="00B054FE">
        <w:t xml:space="preserve"> P04 </w:t>
      </w:r>
      <w:r w:rsidRPr="00B054FE">
        <w:rPr>
          <w:b/>
          <w:bCs/>
        </w:rPr>
        <w:t>Authors_Year:</w:t>
      </w:r>
      <w:r w:rsidRPr="00B054FE">
        <w:t xml:space="preserve"> Bulman, Kolkma &amp; Kraay (2017)</w:t>
      </w:r>
    </w:p>
    <w:p w14:paraId="11E02F57" w14:textId="77777777" w:rsidR="00B054FE" w:rsidRPr="00B054FE" w:rsidRDefault="00B054FE" w:rsidP="00B054FE">
      <w:r w:rsidRPr="00B054FE">
        <w:rPr>
          <w:b/>
          <w:bCs/>
        </w:rPr>
        <w:t>Model_Specification:</w:t>
      </w:r>
      <w:r w:rsidRPr="00B054FE">
        <w:t xml:space="preserve"> Probit (primary): Pr(Success=1) = f(CPIA, GDP_growth, Freedom_House, Log_commitment, Planned_length, Effectiveness_delay, Implementation_delay, Log_additional_funding, PM_track_record, First_half_rating, Sector_FE, Period_FE, ADB_dummy, all_vars × ADB_dummy). Pooled WB+ADB regression with full interaction set (equivalent to separate regressions for each institution). OLS and ordered probit as robustness.</w:t>
      </w:r>
    </w:p>
    <w:p w14:paraId="6084C657" w14:textId="77777777" w:rsidR="00B054FE" w:rsidRPr="00B054FE" w:rsidRDefault="00B054FE" w:rsidP="00B054FE">
      <w:r w:rsidRPr="00B054FE">
        <w:rPr>
          <w:b/>
          <w:bCs/>
        </w:rPr>
        <w:t>Identification_Strategy:</w:t>
      </w:r>
      <w:r w:rsidRPr="00B054FE">
        <w:t xml:space="preserve"> Cross-section of project-level evaluation ratings. Exploits variation in TTL/project manager track record as a proxy for staff quality. Key innovation: including first-half interim rating as a partial control for ex-ante project quality — addresses some omitted variable bias. TTL track record remains significant even with country FE. No IV for preparation quality.</w:t>
      </w:r>
    </w:p>
    <w:p w14:paraId="60B9D81D" w14:textId="77777777" w:rsidR="00B054FE" w:rsidRPr="00B054FE" w:rsidRDefault="00B054FE" w:rsidP="00B054FE">
      <w:r w:rsidRPr="00B054FE">
        <w:rPr>
          <w:b/>
          <w:bCs/>
        </w:rPr>
        <w:t>Control_Variables:</w:t>
      </w:r>
      <w:r w:rsidRPr="00B054FE">
        <w:t xml:space="preserve"> CPIA rating (country policy); GDP per capita growth; Freedom House political rights; log total commitment; planned project length (not actual — designed to avoid endogeneity from restructuring); effectiveness delay; implementation delay; log additional funding; dummy for evaluation methodology (PAR/PPER vs. PCR in ADB); sector and period dummies.</w:t>
      </w:r>
    </w:p>
    <w:p w14:paraId="54A4A893" w14:textId="77777777" w:rsidR="00B054FE" w:rsidRPr="00B054FE" w:rsidRDefault="00B054FE" w:rsidP="00B054FE">
      <w:r w:rsidRPr="00B054FE">
        <w:rPr>
          <w:b/>
          <w:bCs/>
        </w:rPr>
        <w:t>Fixed_Effects:</w:t>
      </w:r>
      <w:r w:rsidRPr="00B054FE">
        <w:t xml:space="preserve"> Sector FE; period FE; robustness with country FE (TTL track record remains significant). No project FE (cross-section).</w:t>
      </w:r>
    </w:p>
    <w:p w14:paraId="4BE3F9A6" w14:textId="77777777" w:rsidR="00B054FE" w:rsidRPr="00B054FE" w:rsidRDefault="00B054FE" w:rsidP="00B054FE">
      <w:r w:rsidRPr="00B054FE">
        <w:rPr>
          <w:b/>
          <w:bCs/>
        </w:rPr>
        <w:t>Standard_Errors:</w:t>
      </w:r>
      <w:r w:rsidRPr="00B054FE">
        <w:t xml:space="preserve"> Standard probit SE; robustness with LPM (consistent with DKK 2013 approach).</w:t>
      </w:r>
    </w:p>
    <w:p w14:paraId="03ED44E0" w14:textId="77777777" w:rsidR="00B054FE" w:rsidRPr="00B054FE" w:rsidRDefault="00B054FE" w:rsidP="00B054FE">
      <w:r w:rsidRPr="00B054FE">
        <w:rPr>
          <w:b/>
          <w:bCs/>
        </w:rPr>
        <w:lastRenderedPageBreak/>
        <w:t>Main_Coefficient:</w:t>
      </w:r>
      <w:r w:rsidRPr="00B054FE">
        <w:t xml:space="preserve"> CPIA positive and significant. GDP growth positive and significant. PM track record: highly significantly positive — remains significant with country FE (note 18). First-half interim rating highly significant (partial control for ex-ante quality and implementation quality). 10–25% of outcome variation is between countries; 75–90% is within countries. ADB × predictor interactions largely insignificant — same correlates operate across both MDBs.</w:t>
      </w:r>
    </w:p>
    <w:p w14:paraId="40780A9C" w14:textId="77777777" w:rsidR="00B054FE" w:rsidRPr="00B054FE" w:rsidRDefault="00B054FE" w:rsidP="00B054FE">
      <w:r w:rsidRPr="00B054FE">
        <w:rPr>
          <w:b/>
          <w:bCs/>
        </w:rPr>
        <w:t>Robustness_Tests:</w:t>
      </w:r>
      <w:r w:rsidRPr="00B054FE">
        <w:t xml:space="preserve"> OLS (LPM) vs. probit vs. ordered probit; ADB-only sub-sample excluding pre-1995 projects; separate regressions by institution; large vs. small disbursement deviations (to clean additional funding measure); country FE inclusion for TTL track record test.</w:t>
      </w:r>
    </w:p>
    <w:p w14:paraId="583BD637" w14:textId="77777777" w:rsidR="00B054FE" w:rsidRPr="00B054FE" w:rsidRDefault="00B054FE" w:rsidP="00B054FE">
      <w:r w:rsidRPr="00B054FE">
        <w:rPr>
          <w:b/>
          <w:bCs/>
        </w:rPr>
        <w:t>Bias_Acknowledged:</w:t>
      </w:r>
      <w:r w:rsidRPr="00B054FE">
        <w:t xml:space="preserve"> Optimism bias in project design (Flyvbjerg 2006; Kolkma 1999; Siemiatycki 2010) — planned project length may not capture realized difficulty. TTL track record may be contaminated by difficult-country assignment. Sample cut-off at 2007 creates survivorship issues for recent cohorts.</w:t>
      </w:r>
    </w:p>
    <w:p w14:paraId="0A95EA21" w14:textId="77777777" w:rsidR="00B054FE" w:rsidRPr="00B054FE" w:rsidRDefault="00B054FE" w:rsidP="00B054FE">
      <w:r w:rsidRPr="00B054FE">
        <w:rPr>
          <w:b/>
          <w:bCs/>
        </w:rPr>
        <w:t>Bias_NOT_Addressed:</w:t>
      </w:r>
      <w:r w:rsidRPr="00B054FE">
        <w:t xml:space="preserve"> IEG Preparation rating (QE) is entirely omitted as a predictor — the most direct measure of ex-ante design quality available in the IEG dataset is not tested. TTL track record is a supply-side proxy that does not capture the quality of the specific design produced for each project. No IV for any project-level predictor. Sample ends 2007, missing 5+ years of WB portfolio.</w:t>
      </w:r>
    </w:p>
    <w:p w14:paraId="3443A7EA" w14:textId="77777777" w:rsidR="00B054FE" w:rsidRPr="00B054FE" w:rsidRDefault="00B054FE" w:rsidP="00B054FE">
      <w:r w:rsidRPr="00B054FE">
        <w:rPr>
          <w:b/>
          <w:bCs/>
        </w:rPr>
        <w:t>Data_Source_Detail:</w:t>
      </w:r>
      <w:r w:rsidRPr="00B054FE">
        <w:t xml:space="preserve"> WB IEG database: n=3,797 projects; ADB IED database: n=1,322 projects; total n=5,119. WB sample covers closed/evaluated projects through 2007 (IEG timing). ADB sample includes PCR, PPER, and PVR evaluations. CPIA from WB/ADB internal ratings. GDP and Freedom House from standard external databases. TTL track record constructed as weighted average of prior project success rates (weighting by proportion of duration each TTL managed each project).</w:t>
      </w:r>
    </w:p>
    <w:p w14:paraId="228D9121" w14:textId="77777777" w:rsidR="00B054FE" w:rsidRPr="00B054FE" w:rsidRDefault="00B054FE" w:rsidP="00B054FE">
      <w:r w:rsidRPr="00B054FE">
        <w:rPr>
          <w:b/>
          <w:bCs/>
        </w:rPr>
        <w:t>Sample_Restrictions:</w:t>
      </w:r>
      <w:r w:rsidRPr="00B054FE">
        <w:t xml:space="preserve"> Projects with complete covariate data; cut-off at 2007; TTL track record subsample is smaller (n=2,373 WB, n=367 ADB) due to staff records availability; ADB excludes pre-1995 projects for some robustness specs.</w:t>
      </w:r>
    </w:p>
    <w:p w14:paraId="2C055FA7" w14:textId="77777777" w:rsidR="00B054FE" w:rsidRPr="00B054FE" w:rsidRDefault="00B054FE" w:rsidP="00B054FE">
      <w:r w:rsidRPr="00B054FE">
        <w:rPr>
          <w:b/>
          <w:bCs/>
        </w:rPr>
        <w:t>Cross_Institution:</w:t>
      </w:r>
      <w:r w:rsidRPr="00B054FE">
        <w:t xml:space="preserve"> YES — first paper in corpus to compare WB and ADB in the same regression framework. Finds no significant institutional differences in slope coefficients across virtually all predictors. This cross-MDB generalizability finding directly supports Brandon's claim that QE effects should generalize.</w:t>
      </w:r>
    </w:p>
    <w:p w14:paraId="65335A24" w14:textId="77777777" w:rsidR="00B054FE" w:rsidRPr="00B054FE" w:rsidRDefault="00B054FE" w:rsidP="00B054FE">
      <w:r w:rsidRPr="00B054FE">
        <w:rPr>
          <w:b/>
          <w:bCs/>
        </w:rPr>
        <w:t>Heterogeneity_Tests:</w:t>
      </w:r>
      <w:r w:rsidRPr="00B054FE">
        <w:t xml:space="preserve"> WB vs. ADB (primary cross-institution comparison via interaction terms); sector-level success rate comparison; sensitivity to evaluation methodology type (PAR/PPER vs. PCR); PM track record with and without country FE.</w:t>
      </w:r>
    </w:p>
    <w:p w14:paraId="7E15F410" w14:textId="77777777" w:rsidR="00B054FE" w:rsidRPr="00B054FE" w:rsidRDefault="00B054FE" w:rsidP="00B054FE">
      <w:r w:rsidRPr="00B054FE">
        <w:rPr>
          <w:b/>
          <w:bCs/>
        </w:rPr>
        <w:t>Your_Advance:</w:t>
      </w:r>
      <w:r w:rsidRPr="00B054FE">
        <w:t xml:space="preserve"> Brandon (202x) closes the decisive gap P04 leaves open: the IEG Preparation rating (QE) — the most direct available measure of project design quality — </w:t>
      </w:r>
      <w:r w:rsidRPr="00B054FE">
        <w:lastRenderedPageBreak/>
        <w:t>is entirely absent from P04's specification despite being in the same IEG dataset. Brandon tests QE as the focal variable, finds OR=27.8 across 12,328 projects (more than 3× P04's WB sample), and shows QE effect magnitude dwarfs CPIA and GDP growth. P04's cross-MDB finding (same correlates across WB and ADB) also validates extension of Brandon's result beyond WB to other MDBs. P04's "within-country dominates between-country" finding (75–90% within-country variation) mathematically requires a project-level quality predictor like QE to explain it — and Brandon provides that predictor.</w:t>
      </w:r>
    </w:p>
    <w:p w14:paraId="2B40F39D" w14:textId="77777777" w:rsidR="00B054FE" w:rsidRPr="00B054FE" w:rsidRDefault="00B054FE" w:rsidP="00B054FE">
      <w:r w:rsidRPr="00B054FE">
        <w:rPr>
          <w:b/>
          <w:bCs/>
        </w:rPr>
        <w:t>Quote_For_Paper:</w:t>
      </w:r>
      <w:r w:rsidRPr="00B054FE">
        <w:t xml:space="preserve"> "We find that project outcomes vary much more within countries than between countries: only 10–25% of the variation in project outcomes is between countries, and the rest is within countries." (Bulman, Kolkma &amp; Kraay 2017, </w:t>
      </w:r>
      <w:r w:rsidRPr="00B054FE">
        <w:rPr>
          <w:i/>
          <w:iCs/>
        </w:rPr>
        <w:t>Rev. Int'l Org.</w:t>
      </w:r>
      <w:r w:rsidRPr="00B054FE">
        <w:t xml:space="preserve"> 12: 335–363) — This directly motivates Brandon's project-level QE predictor: if country-level variables cannot explain 75–90% of outcome variance, project design quality must.</w:t>
      </w:r>
    </w:p>
    <w:p w14:paraId="75CE93CA" w14:textId="77777777" w:rsidR="00B054FE" w:rsidRPr="00B054FE" w:rsidRDefault="00B054FE" w:rsidP="00B054FE">
      <w:r w:rsidRPr="00B054FE">
        <w:pict w14:anchorId="55199D82">
          <v:rect id="_x0000_i1155" style="width:0;height:1.5pt" o:hralign="center" o:hrstd="t" o:hr="t" fillcolor="#a0a0a0" stroked="f"/>
        </w:pict>
      </w:r>
    </w:p>
    <w:p w14:paraId="1108B0B6" w14:textId="77777777" w:rsidR="00B054FE" w:rsidRPr="00B054FE" w:rsidRDefault="00B054FE" w:rsidP="00B054FE">
      <w:pPr>
        <w:rPr>
          <w:b/>
          <w:bCs/>
        </w:rPr>
      </w:pPr>
      <w:r w:rsidRPr="00B054FE">
        <w:rPr>
          <w:b/>
          <w:bCs/>
        </w:rPr>
        <w:t>STEP 4 — STREAM SUMMARY</w:t>
      </w:r>
    </w:p>
    <w:p w14:paraId="156FE134" w14:textId="77777777" w:rsidR="00B054FE" w:rsidRPr="00B054FE" w:rsidRDefault="00B054FE" w:rsidP="00B054FE">
      <w:r w:rsidRPr="00B054FE">
        <w:rPr>
          <w:b/>
          <w:bCs/>
        </w:rPr>
        <w:t>n included: 4 / n excluded: 4 (+ 1 duplicate)</w:t>
      </w:r>
    </w:p>
    <w:p w14:paraId="001F4C61" w14:textId="77777777" w:rsidR="00B054FE" w:rsidRPr="00B054FE" w:rsidRDefault="00B054FE" w:rsidP="00B054FE">
      <w:r w:rsidRPr="00B054FE">
        <w:rPr>
          <w:b/>
          <w:bCs/>
        </w:rPr>
        <w:t>Stream gap confirmed in one sentence:</w:t>
      </w:r>
      <w:r w:rsidRPr="00B054FE">
        <w:t xml:space="preserve"> Every quantitative paper using IEG/ICR project-level data from the World Bank and ADB portfolio identifies supervision quality, project manager track record, or country-level CPIA as significant predictors of project success — but none tests the IEG Quality at Entry (Preparation) rating as the primary focal predictor in a full-portfolio logistic regression, leaving unexplained why 75–90% of outcome variation is within rather than between countries and unanswered whether the upstream design rating dominates all other project-level correlates at portfolio scale.</w:t>
      </w:r>
    </w:p>
    <w:p w14:paraId="4BC1D977" w14:textId="77777777" w:rsidR="00B054FE" w:rsidRPr="00B054FE" w:rsidRDefault="00B054FE" w:rsidP="00B054FE">
      <w:r w:rsidRPr="00B054FE">
        <w:pict w14:anchorId="52BC5706">
          <v:rect id="_x0000_i1156" style="width:0;height:1.5pt" o:hralign="center" o:hrstd="t" o:hr="t" fillcolor="#a0a0a0" stroked="f"/>
        </w:pict>
      </w:r>
    </w:p>
    <w:p w14:paraId="66C074DC" w14:textId="77777777" w:rsidR="00B054FE" w:rsidRPr="00B054FE" w:rsidRDefault="00B054FE" w:rsidP="00B054FE">
      <w:r w:rsidRPr="00B054FE">
        <w:rPr>
          <w:b/>
          <w:bCs/>
        </w:rPr>
        <w:t>Top forward citations to chase (ranked by strategic priority):</w:t>
      </w:r>
    </w:p>
    <w:p w14:paraId="005000DB" w14:textId="77777777" w:rsidR="00B054FE" w:rsidRPr="00B054FE" w:rsidRDefault="00B054FE" w:rsidP="00B054FE">
      <w:pPr>
        <w:numPr>
          <w:ilvl w:val="0"/>
          <w:numId w:val="5"/>
        </w:numPr>
      </w:pPr>
      <w:r w:rsidRPr="00B054FE">
        <w:rPr>
          <w:b/>
          <w:bCs/>
        </w:rPr>
        <w:t>Denizer, Kaufmann &amp; Kraay (2013)</w:t>
      </w:r>
      <w:r w:rsidRPr="00B054FE">
        <w:t xml:space="preserve"> — "Good Countries or Good Projects? Macro and Micro Correlates of World Bank Project Performance" — </w:t>
      </w:r>
      <w:r w:rsidRPr="00B054FE">
        <w:rPr>
          <w:i/>
          <w:iCs/>
        </w:rPr>
        <w:t>Journal of Development Economics</w:t>
      </w:r>
      <w:r w:rsidRPr="00B054FE">
        <w:t xml:space="preserve"> 105: 288–302 — The single most-cited benchmark in this stream; uses IEG ICR data with TTL fixed effects; establishes that TTL quality explains variation comparable to country institutions; cited by all four included papers; the paper from which Brandon's analysis most directly extends because it is the closest existing full-portfolio WB study — but does not include IEG Preparation rating as a predictor and does not report OR.</w:t>
      </w:r>
    </w:p>
    <w:p w14:paraId="183D7860" w14:textId="77777777" w:rsidR="00B054FE" w:rsidRPr="00B054FE" w:rsidRDefault="00B054FE" w:rsidP="00B054FE">
      <w:pPr>
        <w:numPr>
          <w:ilvl w:val="0"/>
          <w:numId w:val="5"/>
        </w:numPr>
      </w:pPr>
      <w:r w:rsidRPr="00B054FE">
        <w:rPr>
          <w:b/>
          <w:bCs/>
        </w:rPr>
        <w:t>Kilby (2015)</w:t>
      </w:r>
      <w:r w:rsidRPr="00B054FE">
        <w:t xml:space="preserve"> — "The Impact of World Bank Preparation on Project Outcomes" — </w:t>
      </w:r>
      <w:r w:rsidRPr="00B054FE">
        <w:rPr>
          <w:i/>
          <w:iCs/>
        </w:rPr>
        <w:t>Journal of Development Economics</w:t>
      </w:r>
      <w:r w:rsidRPr="00B054FE">
        <w:t xml:space="preserve"> 115: 111–123 — The only peer-reviewed paper that explicitly focuses on </w:t>
      </w:r>
      <w:r w:rsidRPr="00B054FE">
        <w:rPr>
          <w:i/>
          <w:iCs/>
        </w:rPr>
        <w:t>preparation</w:t>
      </w:r>
      <w:r w:rsidRPr="00B054FE">
        <w:t xml:space="preserve"> as the predictor of WB project </w:t>
      </w:r>
      <w:r w:rsidRPr="00B054FE">
        <w:lastRenderedPageBreak/>
        <w:t>outcomes using an IV strategy (exogenous variation in staff-weeks of preparation time); finding is positive and significant; directly precedes Brandon's QE analysis; critical for endogeneity argument because Kilby instruments preparation effort but still does not test the IEG QE rating itself; essential to cite both for support and to distinguish Brandon's contribution (QE rating vs. preparation effort duration).</w:t>
      </w:r>
    </w:p>
    <w:p w14:paraId="093FB1CD" w14:textId="77777777" w:rsidR="00B054FE" w:rsidRPr="00B054FE" w:rsidRDefault="00B054FE" w:rsidP="00B054FE">
      <w:pPr>
        <w:numPr>
          <w:ilvl w:val="0"/>
          <w:numId w:val="5"/>
        </w:numPr>
      </w:pPr>
      <w:r w:rsidRPr="00B054FE">
        <w:rPr>
          <w:b/>
          <w:bCs/>
        </w:rPr>
        <w:t>Dollar &amp; Svensson (2000)</w:t>
      </w:r>
      <w:r w:rsidRPr="00B054FE">
        <w:t xml:space="preserve"> — "What Explains the Success or Failure of Structural Adjustment Programs?" — </w:t>
      </w:r>
      <w:r w:rsidRPr="00B054FE">
        <w:rPr>
          <w:i/>
          <w:iCs/>
        </w:rPr>
        <w:t>Economic Journal</w:t>
      </w:r>
      <w:r w:rsidRPr="00B054FE">
        <w:t xml:space="preserve"> 110(466): 894–917 — The founding IV paper for project-level determinants; uses exogenous variation to instrument for donor effort and finds government commitment dominates; cited by all four papers in corpus; establishes the causal identification standard that Brandon's logistic regression must address; critical because if Dollar &amp; Svensson's instrument (political economy of recipient government) is adopted or discussed, it directly bears on endogeneity of QE ratings; chasing this citation will anchor the identification strategy discussion.</w:t>
      </w:r>
    </w:p>
    <w:p w14:paraId="6B94CCC9" w14:textId="77777777" w:rsidR="00B054FE" w:rsidRPr="00B054FE" w:rsidRDefault="00B054FE" w:rsidP="00B054FE">
      <w:r w:rsidRPr="00B054FE">
        <w:rPr>
          <w:b/>
          <w:bCs/>
        </w:rPr>
        <w:t>Bonus citation to chase (4th priority):</w:t>
      </w:r>
      <w:r w:rsidRPr="00B054FE">
        <w:t xml:space="preserve"> </w:t>
      </w:r>
      <w:r w:rsidRPr="00B054FE">
        <w:rPr>
          <w:b/>
          <w:bCs/>
        </w:rPr>
        <w:t>Ashton et al. (2023)</w:t>
      </w:r>
      <w:r w:rsidRPr="00B054FE">
        <w:t xml:space="preserve"> — "A Puzzle with Missing Pieces: Explaining the Effectiveness of World Bank Development Projects" — </w:t>
      </w:r>
      <w:r w:rsidRPr="00B054FE">
        <w:rPr>
          <w:i/>
          <w:iCs/>
        </w:rPr>
        <w:t>World Bank Research Observer</w:t>
      </w:r>
      <w:r w:rsidRPr="00B054FE">
        <w:t xml:space="preserve"> 38(1): 115–146 — Most recent comprehensive review of WB project success determinants; cited by P03; estimates staff "value-added" and finds prior WB experience (not demographics) predicts success; preparation and late-stage supervision particularly influential; if this paper includes or excludes QE ratings it will define exactly where Brandon's contribution sits in the most current literature.</w:t>
      </w:r>
    </w:p>
    <w:p w14:paraId="468119B6" w14:textId="77777777" w:rsidR="00B054FE" w:rsidRPr="00B054FE" w:rsidRDefault="00B054FE" w:rsidP="00B054FE">
      <w:r w:rsidRPr="00B054FE">
        <w:pict w14:anchorId="1E635002">
          <v:rect id="_x0000_i1157" style="width:0;height:1.5pt" o:hralign="center" o:hrstd="t" o:hr="t" fillcolor="#a0a0a0" stroked="f"/>
        </w:pict>
      </w:r>
    </w:p>
    <w:p w14:paraId="61C42D50" w14:textId="77777777" w:rsidR="00B054FE" w:rsidRPr="00B054FE" w:rsidRDefault="00B054FE" w:rsidP="00B054FE">
      <w:r w:rsidRPr="00B054FE">
        <w:rPr>
          <w:b/>
          <w:bCs/>
        </w:rPr>
        <w:t>Copy-paste ready paragraph for Synthesis Project:</w:t>
      </w:r>
    </w:p>
    <w:p w14:paraId="3E0B39DE" w14:textId="77777777" w:rsidR="00B054FE" w:rsidRPr="00B054FE" w:rsidRDefault="00B054FE" w:rsidP="00B054FE">
      <w:r w:rsidRPr="00B054FE">
        <w:t xml:space="preserve">The MDB Econometrics stream converges on a consistent finding across four quantitative studies using IEG and IED project evaluation databases: project-level characteristics explain the majority (75–90%) of variation in WB and ADB project outcomes, and project-specific quality variables — supervision intensity, project manager track record, and preparation effort — are consistently significant predictors (Chauvet, Collier &amp; Duponchel 2010; Chauvet, Collier &amp; Fuster 2015; Bulman, Kolkma &amp; Kraay 2017; Martin, Leguia &amp; Han 2026). Yet across all four papers, the IEG Quality at Entry (QE) rating — the evaluator's ex-ante assessment of project design quality, available for all closed WB projects — is either included only as a nuisance control or omitted entirely. Chauvet, Collier &amp; Duponchel (2010) include the IEG Preparation rating as a covariate (marginal effect = 0.387***, n=2,464) but do not make it the focal variable and do not report an odds ratio. Chauvet, Collier &amp; Fuster (2015) include preparation as a control while focusing on the supervision × LICUS interaction, and document a paradox — the WB allocates less supervision precisely where it is most needed, making </w:t>
      </w:r>
      <w:r w:rsidRPr="00B054FE">
        <w:lastRenderedPageBreak/>
        <w:t>upstream design quality the primary actionable lever. Bulman, Kolkma &amp; Kraay (2017) omit the IEG Preparation rating entirely despite analysing the same IEG dataset at n=5,119, while establishing that within-country variation accounts for 75–90% of outcome variance — a result that mathematically demands a project-level quality predictor to explain it. Martin, Leguia &amp; Han (2026) demonstrate that mid-project restructuring raises ISR ratings by 0.13–0.35 points, but do not test whether high ex-ante design quality reduces the probability that such corrections become necessary. Brandon (202x) closes this gap by making QE the sole focal variable in a full-portfolio logistic regression across all 12,328 evaluated WB projects, reporting OR=27.8 — an effect size that dwarfs every predictor previously reported in this stream and establishes project design quality at entry as the dominant determinant of MDB project outcomes at portfolio scale.</w:t>
      </w:r>
    </w:p>
    <w:p w14:paraId="7C52E6A9"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1DA"/>
    <w:multiLevelType w:val="multilevel"/>
    <w:tmpl w:val="BA5C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F447F"/>
    <w:multiLevelType w:val="multilevel"/>
    <w:tmpl w:val="12D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5346A"/>
    <w:multiLevelType w:val="multilevel"/>
    <w:tmpl w:val="F0E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B6BD8"/>
    <w:multiLevelType w:val="multilevel"/>
    <w:tmpl w:val="2F5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C0099"/>
    <w:multiLevelType w:val="multilevel"/>
    <w:tmpl w:val="44D4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236180">
    <w:abstractNumId w:val="1"/>
  </w:num>
  <w:num w:numId="2" w16cid:durableId="781920024">
    <w:abstractNumId w:val="4"/>
  </w:num>
  <w:num w:numId="3" w16cid:durableId="577136785">
    <w:abstractNumId w:val="3"/>
  </w:num>
  <w:num w:numId="4" w16cid:durableId="46880935">
    <w:abstractNumId w:val="2"/>
  </w:num>
  <w:num w:numId="5" w16cid:durableId="116274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FE"/>
    <w:rsid w:val="00093EDA"/>
    <w:rsid w:val="00203FFF"/>
    <w:rsid w:val="005D6895"/>
    <w:rsid w:val="00B054FE"/>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920C"/>
  <w15:chartTrackingRefBased/>
  <w15:docId w15:val="{61198F8D-0BB7-4429-BFFB-10DC8283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4FE"/>
    <w:rPr>
      <w:rFonts w:eastAsiaTheme="majorEastAsia" w:cstheme="majorBidi"/>
      <w:color w:val="272727" w:themeColor="text1" w:themeTint="D8"/>
    </w:rPr>
  </w:style>
  <w:style w:type="paragraph" w:styleId="Title">
    <w:name w:val="Title"/>
    <w:basedOn w:val="Normal"/>
    <w:next w:val="Normal"/>
    <w:link w:val="TitleChar"/>
    <w:uiPriority w:val="10"/>
    <w:qFormat/>
    <w:rsid w:val="00B05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4FE"/>
    <w:pPr>
      <w:spacing w:before="160"/>
      <w:jc w:val="center"/>
    </w:pPr>
    <w:rPr>
      <w:i/>
      <w:iCs/>
      <w:color w:val="404040" w:themeColor="text1" w:themeTint="BF"/>
    </w:rPr>
  </w:style>
  <w:style w:type="character" w:customStyle="1" w:styleId="QuoteChar">
    <w:name w:val="Quote Char"/>
    <w:basedOn w:val="DefaultParagraphFont"/>
    <w:link w:val="Quote"/>
    <w:uiPriority w:val="29"/>
    <w:rsid w:val="00B054FE"/>
    <w:rPr>
      <w:i/>
      <w:iCs/>
      <w:color w:val="404040" w:themeColor="text1" w:themeTint="BF"/>
    </w:rPr>
  </w:style>
  <w:style w:type="paragraph" w:styleId="ListParagraph">
    <w:name w:val="List Paragraph"/>
    <w:basedOn w:val="Normal"/>
    <w:uiPriority w:val="34"/>
    <w:qFormat/>
    <w:rsid w:val="00B054FE"/>
    <w:pPr>
      <w:ind w:left="720"/>
      <w:contextualSpacing/>
    </w:pPr>
  </w:style>
  <w:style w:type="character" w:styleId="IntenseEmphasis">
    <w:name w:val="Intense Emphasis"/>
    <w:basedOn w:val="DefaultParagraphFont"/>
    <w:uiPriority w:val="21"/>
    <w:qFormat/>
    <w:rsid w:val="00B054FE"/>
    <w:rPr>
      <w:i/>
      <w:iCs/>
      <w:color w:val="0F4761" w:themeColor="accent1" w:themeShade="BF"/>
    </w:rPr>
  </w:style>
  <w:style w:type="paragraph" w:styleId="IntenseQuote">
    <w:name w:val="Intense Quote"/>
    <w:basedOn w:val="Normal"/>
    <w:next w:val="Normal"/>
    <w:link w:val="IntenseQuoteChar"/>
    <w:uiPriority w:val="30"/>
    <w:qFormat/>
    <w:rsid w:val="00B05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4FE"/>
    <w:rPr>
      <w:i/>
      <w:iCs/>
      <w:color w:val="0F4761" w:themeColor="accent1" w:themeShade="BF"/>
    </w:rPr>
  </w:style>
  <w:style w:type="character" w:styleId="IntenseReference">
    <w:name w:val="Intense Reference"/>
    <w:basedOn w:val="DefaultParagraphFont"/>
    <w:uiPriority w:val="32"/>
    <w:qFormat/>
    <w:rsid w:val="00B05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9032</Words>
  <Characters>52753</Characters>
  <Application>Microsoft Office Word</Application>
  <DocSecurity>0</DocSecurity>
  <Lines>909</Lines>
  <Paragraphs>630</Paragraphs>
  <ScaleCrop>false</ScaleCrop>
  <Company/>
  <LinksUpToDate>false</LinksUpToDate>
  <CharactersWithSpaces>61155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2026-02-21T09:36:00Z</dcterms:created>
  <dcterms:modified xsi:type="dcterms:W3CDTF">2026-02-21T09:38:00Z</dcterms:modified>
</cp:coreProperties>
</file>