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498B" w14:textId="77777777" w:rsidR="00FC7A56" w:rsidRPr="00FC7A56" w:rsidRDefault="00FC7A56" w:rsidP="00FC7A56">
      <w:r w:rsidRPr="00FC7A56">
        <w:rPr>
          <w:b/>
          <w:bCs/>
        </w:rPr>
        <w:t>TAB A — INCLUSION SCREEN &amp; 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423"/>
        <w:gridCol w:w="212"/>
        <w:gridCol w:w="493"/>
        <w:gridCol w:w="452"/>
        <w:gridCol w:w="487"/>
        <w:gridCol w:w="692"/>
        <w:gridCol w:w="898"/>
        <w:gridCol w:w="549"/>
        <w:gridCol w:w="443"/>
        <w:gridCol w:w="369"/>
        <w:gridCol w:w="402"/>
        <w:gridCol w:w="846"/>
        <w:gridCol w:w="738"/>
        <w:gridCol w:w="572"/>
        <w:gridCol w:w="429"/>
        <w:gridCol w:w="656"/>
      </w:tblGrid>
      <w:tr w:rsidR="00FC7A56" w:rsidRPr="00FC7A56" w14:paraId="67727B9F" w14:textId="77777777">
        <w:trPr>
          <w:tblHeader/>
          <w:tblCellSpacing w:w="15" w:type="dxa"/>
        </w:trPr>
        <w:tc>
          <w:tcPr>
            <w:tcW w:w="0" w:type="auto"/>
            <w:vAlign w:val="center"/>
            <w:hideMark/>
          </w:tcPr>
          <w:p w14:paraId="44C934D5" w14:textId="77777777" w:rsidR="00FC7A56" w:rsidRPr="00FC7A56" w:rsidRDefault="00FC7A56" w:rsidP="00FC7A56">
            <w:pPr>
              <w:rPr>
                <w:b/>
                <w:bCs/>
              </w:rPr>
            </w:pPr>
            <w:proofErr w:type="spellStart"/>
            <w:r w:rsidRPr="00FC7A56">
              <w:rPr>
                <w:b/>
                <w:bCs/>
              </w:rPr>
              <w:t>Paper_ID</w:t>
            </w:r>
            <w:proofErr w:type="spellEnd"/>
          </w:p>
        </w:tc>
        <w:tc>
          <w:tcPr>
            <w:tcW w:w="0" w:type="auto"/>
            <w:vAlign w:val="center"/>
            <w:hideMark/>
          </w:tcPr>
          <w:p w14:paraId="75FCB953" w14:textId="77777777" w:rsidR="00FC7A56" w:rsidRPr="00FC7A56" w:rsidRDefault="00FC7A56" w:rsidP="00FC7A56">
            <w:pPr>
              <w:rPr>
                <w:b/>
                <w:bCs/>
              </w:rPr>
            </w:pPr>
            <w:r w:rsidRPr="00FC7A56">
              <w:rPr>
                <w:b/>
                <w:bCs/>
              </w:rPr>
              <w:t>Authors</w:t>
            </w:r>
          </w:p>
        </w:tc>
        <w:tc>
          <w:tcPr>
            <w:tcW w:w="0" w:type="auto"/>
            <w:vAlign w:val="center"/>
            <w:hideMark/>
          </w:tcPr>
          <w:p w14:paraId="7B5E9F35" w14:textId="77777777" w:rsidR="00FC7A56" w:rsidRPr="00FC7A56" w:rsidRDefault="00FC7A56" w:rsidP="00FC7A56">
            <w:pPr>
              <w:rPr>
                <w:b/>
                <w:bCs/>
              </w:rPr>
            </w:pPr>
            <w:r w:rsidRPr="00FC7A56">
              <w:rPr>
                <w:b/>
                <w:bCs/>
              </w:rPr>
              <w:t>Year</w:t>
            </w:r>
          </w:p>
        </w:tc>
        <w:tc>
          <w:tcPr>
            <w:tcW w:w="0" w:type="auto"/>
            <w:vAlign w:val="center"/>
            <w:hideMark/>
          </w:tcPr>
          <w:p w14:paraId="780EB068" w14:textId="77777777" w:rsidR="00FC7A56" w:rsidRPr="00FC7A56" w:rsidRDefault="00FC7A56" w:rsidP="00FC7A56">
            <w:pPr>
              <w:rPr>
                <w:b/>
                <w:bCs/>
              </w:rPr>
            </w:pPr>
            <w:r w:rsidRPr="00FC7A56">
              <w:rPr>
                <w:b/>
                <w:bCs/>
              </w:rPr>
              <w:t>Title</w:t>
            </w:r>
          </w:p>
        </w:tc>
        <w:tc>
          <w:tcPr>
            <w:tcW w:w="0" w:type="auto"/>
            <w:vAlign w:val="center"/>
            <w:hideMark/>
          </w:tcPr>
          <w:p w14:paraId="6692853B" w14:textId="77777777" w:rsidR="00FC7A56" w:rsidRPr="00FC7A56" w:rsidRDefault="00FC7A56" w:rsidP="00FC7A56">
            <w:pPr>
              <w:rPr>
                <w:b/>
                <w:bCs/>
              </w:rPr>
            </w:pPr>
            <w:r w:rsidRPr="00FC7A56">
              <w:rPr>
                <w:b/>
                <w:bCs/>
              </w:rPr>
              <w:t>Journal</w:t>
            </w:r>
          </w:p>
        </w:tc>
        <w:tc>
          <w:tcPr>
            <w:tcW w:w="0" w:type="auto"/>
            <w:vAlign w:val="center"/>
            <w:hideMark/>
          </w:tcPr>
          <w:p w14:paraId="1E0E2797" w14:textId="77777777" w:rsidR="00FC7A56" w:rsidRPr="00FC7A56" w:rsidRDefault="00FC7A56" w:rsidP="00FC7A56">
            <w:pPr>
              <w:rPr>
                <w:b/>
                <w:bCs/>
              </w:rPr>
            </w:pPr>
            <w:r w:rsidRPr="00FC7A56">
              <w:rPr>
                <w:b/>
                <w:bCs/>
              </w:rPr>
              <w:t>Stream</w:t>
            </w:r>
          </w:p>
        </w:tc>
        <w:tc>
          <w:tcPr>
            <w:tcW w:w="0" w:type="auto"/>
            <w:vAlign w:val="center"/>
            <w:hideMark/>
          </w:tcPr>
          <w:p w14:paraId="201188B3" w14:textId="77777777" w:rsidR="00FC7A56" w:rsidRPr="00FC7A56" w:rsidRDefault="00FC7A56" w:rsidP="00FC7A56">
            <w:pPr>
              <w:rPr>
                <w:b/>
                <w:bCs/>
              </w:rPr>
            </w:pPr>
            <w:proofErr w:type="spellStart"/>
            <w:r w:rsidRPr="00FC7A56">
              <w:rPr>
                <w:b/>
                <w:bCs/>
              </w:rPr>
              <w:t>Research_Question</w:t>
            </w:r>
            <w:proofErr w:type="spellEnd"/>
          </w:p>
        </w:tc>
        <w:tc>
          <w:tcPr>
            <w:tcW w:w="0" w:type="auto"/>
            <w:vAlign w:val="center"/>
            <w:hideMark/>
          </w:tcPr>
          <w:p w14:paraId="5BB60162" w14:textId="77777777" w:rsidR="00FC7A56" w:rsidRPr="00FC7A56" w:rsidRDefault="00FC7A56" w:rsidP="00FC7A56">
            <w:pPr>
              <w:rPr>
                <w:b/>
                <w:bCs/>
              </w:rPr>
            </w:pPr>
            <w:proofErr w:type="spellStart"/>
            <w:r w:rsidRPr="00FC7A56">
              <w:rPr>
                <w:b/>
                <w:bCs/>
              </w:rPr>
              <w:t>Outcome_Variable</w:t>
            </w:r>
            <w:proofErr w:type="spellEnd"/>
          </w:p>
        </w:tc>
        <w:tc>
          <w:tcPr>
            <w:tcW w:w="0" w:type="auto"/>
            <w:vAlign w:val="center"/>
            <w:hideMark/>
          </w:tcPr>
          <w:p w14:paraId="705FFBF1" w14:textId="77777777" w:rsidR="00FC7A56" w:rsidRPr="00FC7A56" w:rsidRDefault="00FC7A56" w:rsidP="00FC7A56">
            <w:pPr>
              <w:rPr>
                <w:b/>
                <w:bCs/>
              </w:rPr>
            </w:pPr>
            <w:proofErr w:type="spellStart"/>
            <w:r w:rsidRPr="00FC7A56">
              <w:rPr>
                <w:b/>
                <w:bCs/>
              </w:rPr>
              <w:t>Main_Predictor</w:t>
            </w:r>
            <w:proofErr w:type="spellEnd"/>
          </w:p>
        </w:tc>
        <w:tc>
          <w:tcPr>
            <w:tcW w:w="0" w:type="auto"/>
            <w:vAlign w:val="center"/>
            <w:hideMark/>
          </w:tcPr>
          <w:p w14:paraId="2D51499C" w14:textId="77777777" w:rsidR="00FC7A56" w:rsidRPr="00FC7A56" w:rsidRDefault="00FC7A56" w:rsidP="00FC7A56">
            <w:pPr>
              <w:rPr>
                <w:b/>
                <w:bCs/>
              </w:rPr>
            </w:pPr>
            <w:proofErr w:type="spellStart"/>
            <w:r w:rsidRPr="00FC7A56">
              <w:rPr>
                <w:b/>
                <w:bCs/>
              </w:rPr>
              <w:t>Model_Type</w:t>
            </w:r>
            <w:proofErr w:type="spellEnd"/>
          </w:p>
        </w:tc>
        <w:tc>
          <w:tcPr>
            <w:tcW w:w="0" w:type="auto"/>
            <w:vAlign w:val="center"/>
            <w:hideMark/>
          </w:tcPr>
          <w:p w14:paraId="22819F4B" w14:textId="77777777" w:rsidR="00FC7A56" w:rsidRPr="00FC7A56" w:rsidRDefault="00FC7A56" w:rsidP="00FC7A56">
            <w:pPr>
              <w:rPr>
                <w:b/>
                <w:bCs/>
              </w:rPr>
            </w:pPr>
            <w:r w:rsidRPr="00FC7A56">
              <w:rPr>
                <w:b/>
                <w:bCs/>
              </w:rPr>
              <w:t>Dataset</w:t>
            </w:r>
          </w:p>
        </w:tc>
        <w:tc>
          <w:tcPr>
            <w:tcW w:w="0" w:type="auto"/>
            <w:vAlign w:val="center"/>
            <w:hideMark/>
          </w:tcPr>
          <w:p w14:paraId="61C8CDDF" w14:textId="77777777" w:rsidR="00FC7A56" w:rsidRPr="00FC7A56" w:rsidRDefault="00FC7A56" w:rsidP="00FC7A56">
            <w:pPr>
              <w:rPr>
                <w:b/>
                <w:bCs/>
              </w:rPr>
            </w:pPr>
            <w:proofErr w:type="spellStart"/>
            <w:r w:rsidRPr="00FC7A56">
              <w:rPr>
                <w:b/>
                <w:bCs/>
              </w:rPr>
              <w:t>n_Projects</w:t>
            </w:r>
            <w:proofErr w:type="spellEnd"/>
          </w:p>
        </w:tc>
        <w:tc>
          <w:tcPr>
            <w:tcW w:w="0" w:type="auto"/>
            <w:vAlign w:val="center"/>
            <w:hideMark/>
          </w:tcPr>
          <w:p w14:paraId="6F8EC4BE" w14:textId="77777777" w:rsidR="00FC7A56" w:rsidRPr="00FC7A56" w:rsidRDefault="00FC7A56" w:rsidP="00FC7A56">
            <w:pPr>
              <w:rPr>
                <w:b/>
                <w:bCs/>
              </w:rPr>
            </w:pPr>
            <w:proofErr w:type="spellStart"/>
            <w:r w:rsidRPr="00FC7A56">
              <w:rPr>
                <w:b/>
                <w:bCs/>
              </w:rPr>
              <w:t>Key_Finding</w:t>
            </w:r>
            <w:proofErr w:type="spellEnd"/>
          </w:p>
        </w:tc>
        <w:tc>
          <w:tcPr>
            <w:tcW w:w="0" w:type="auto"/>
            <w:vAlign w:val="center"/>
            <w:hideMark/>
          </w:tcPr>
          <w:p w14:paraId="531E99F8" w14:textId="77777777" w:rsidR="00FC7A56" w:rsidRPr="00FC7A56" w:rsidRDefault="00FC7A56" w:rsidP="00FC7A56">
            <w:pPr>
              <w:rPr>
                <w:b/>
                <w:bCs/>
              </w:rPr>
            </w:pPr>
            <w:proofErr w:type="spellStart"/>
            <w:r w:rsidRPr="00FC7A56">
              <w:rPr>
                <w:b/>
                <w:bCs/>
              </w:rPr>
              <w:t>Gap_They_Left</w:t>
            </w:r>
            <w:proofErr w:type="spellEnd"/>
          </w:p>
        </w:tc>
        <w:tc>
          <w:tcPr>
            <w:tcW w:w="0" w:type="auto"/>
            <w:vAlign w:val="center"/>
            <w:hideMark/>
          </w:tcPr>
          <w:p w14:paraId="58059D21" w14:textId="77777777" w:rsidR="00FC7A56" w:rsidRPr="00FC7A56" w:rsidRDefault="00FC7A56" w:rsidP="00FC7A56">
            <w:pPr>
              <w:rPr>
                <w:b/>
                <w:bCs/>
              </w:rPr>
            </w:pPr>
            <w:proofErr w:type="spellStart"/>
            <w:r w:rsidRPr="00FC7A56">
              <w:rPr>
                <w:b/>
                <w:bCs/>
              </w:rPr>
              <w:t>Relevant_to_RQ</w:t>
            </w:r>
            <w:proofErr w:type="spellEnd"/>
          </w:p>
        </w:tc>
        <w:tc>
          <w:tcPr>
            <w:tcW w:w="0" w:type="auto"/>
            <w:vAlign w:val="center"/>
            <w:hideMark/>
          </w:tcPr>
          <w:p w14:paraId="6A69D340" w14:textId="77777777" w:rsidR="00FC7A56" w:rsidRPr="00FC7A56" w:rsidRDefault="00FC7A56" w:rsidP="00FC7A56">
            <w:pPr>
              <w:rPr>
                <w:b/>
                <w:bCs/>
              </w:rPr>
            </w:pPr>
            <w:proofErr w:type="spellStart"/>
            <w:r w:rsidRPr="00FC7A56">
              <w:rPr>
                <w:b/>
                <w:bCs/>
              </w:rPr>
              <w:t>Deep_Read</w:t>
            </w:r>
            <w:proofErr w:type="spellEnd"/>
          </w:p>
        </w:tc>
        <w:tc>
          <w:tcPr>
            <w:tcW w:w="0" w:type="auto"/>
            <w:vAlign w:val="center"/>
            <w:hideMark/>
          </w:tcPr>
          <w:p w14:paraId="78DA3D66" w14:textId="77777777" w:rsidR="00FC7A56" w:rsidRPr="00FC7A56" w:rsidRDefault="00FC7A56" w:rsidP="00FC7A56">
            <w:pPr>
              <w:rPr>
                <w:b/>
                <w:bCs/>
              </w:rPr>
            </w:pPr>
            <w:r w:rsidRPr="00FC7A56">
              <w:rPr>
                <w:b/>
                <w:bCs/>
              </w:rPr>
              <w:t>Notes</w:t>
            </w:r>
          </w:p>
        </w:tc>
      </w:tr>
      <w:tr w:rsidR="00FC7A56" w:rsidRPr="00FC7A56" w14:paraId="69F0ECD8" w14:textId="77777777">
        <w:trPr>
          <w:tblCellSpacing w:w="15" w:type="dxa"/>
        </w:trPr>
        <w:tc>
          <w:tcPr>
            <w:tcW w:w="0" w:type="auto"/>
            <w:vAlign w:val="center"/>
            <w:hideMark/>
          </w:tcPr>
          <w:p w14:paraId="2DFD6F7C" w14:textId="77777777" w:rsidR="00FC7A56" w:rsidRPr="00FC7A56" w:rsidRDefault="00FC7A56" w:rsidP="00FC7A56">
            <w:r w:rsidRPr="00FC7A56">
              <w:t>P01</w:t>
            </w:r>
          </w:p>
        </w:tc>
        <w:tc>
          <w:tcPr>
            <w:tcW w:w="0" w:type="auto"/>
            <w:vAlign w:val="center"/>
            <w:hideMark/>
          </w:tcPr>
          <w:p w14:paraId="6EAAB106" w14:textId="77777777" w:rsidR="00FC7A56" w:rsidRPr="00FC7A56" w:rsidRDefault="00FC7A56" w:rsidP="00FC7A56">
            <w:r w:rsidRPr="00FC7A56">
              <w:t>Kilby, C.</w:t>
            </w:r>
          </w:p>
        </w:tc>
        <w:tc>
          <w:tcPr>
            <w:tcW w:w="0" w:type="auto"/>
            <w:vAlign w:val="center"/>
            <w:hideMark/>
          </w:tcPr>
          <w:p w14:paraId="2556303D" w14:textId="77777777" w:rsidR="00FC7A56" w:rsidRPr="00FC7A56" w:rsidRDefault="00FC7A56" w:rsidP="00FC7A56">
            <w:r w:rsidRPr="00FC7A56">
              <w:t>2012</w:t>
            </w:r>
          </w:p>
        </w:tc>
        <w:tc>
          <w:tcPr>
            <w:tcW w:w="0" w:type="auto"/>
            <w:vAlign w:val="center"/>
            <w:hideMark/>
          </w:tcPr>
          <w:p w14:paraId="76854DC7" w14:textId="77777777" w:rsidR="00FC7A56" w:rsidRPr="00FC7A56" w:rsidRDefault="00FC7A56" w:rsidP="00FC7A56">
            <w:r w:rsidRPr="00FC7A56">
              <w:t>Assessing the contribution of donor agencies to aid effectiveness: The impact of World Bank preparation on proj</w:t>
            </w:r>
            <w:r w:rsidRPr="00FC7A56">
              <w:lastRenderedPageBreak/>
              <w:t>ect outcomes</w:t>
            </w:r>
          </w:p>
        </w:tc>
        <w:tc>
          <w:tcPr>
            <w:tcW w:w="0" w:type="auto"/>
            <w:vAlign w:val="center"/>
            <w:hideMark/>
          </w:tcPr>
          <w:p w14:paraId="7305BF47" w14:textId="77777777" w:rsidR="00FC7A56" w:rsidRPr="00FC7A56" w:rsidRDefault="00FC7A56" w:rsidP="00FC7A56">
            <w:r w:rsidRPr="00FC7A56">
              <w:lastRenderedPageBreak/>
              <w:t>Working Paper (Villanova)</w:t>
            </w:r>
          </w:p>
        </w:tc>
        <w:tc>
          <w:tcPr>
            <w:tcW w:w="0" w:type="auto"/>
            <w:vAlign w:val="center"/>
            <w:hideMark/>
          </w:tcPr>
          <w:p w14:paraId="3E880DE4" w14:textId="77777777" w:rsidR="00FC7A56" w:rsidRPr="00FC7A56" w:rsidRDefault="00FC7A56" w:rsidP="00FC7A56">
            <w:r w:rsidRPr="00FC7A56">
              <w:t>MDB Econometrics</w:t>
            </w:r>
          </w:p>
        </w:tc>
        <w:tc>
          <w:tcPr>
            <w:tcW w:w="0" w:type="auto"/>
            <w:vAlign w:val="center"/>
            <w:hideMark/>
          </w:tcPr>
          <w:p w14:paraId="0489AA7D" w14:textId="77777777" w:rsidR="00FC7A56" w:rsidRPr="00FC7A56" w:rsidRDefault="00FC7A56" w:rsidP="00FC7A56">
            <w:r w:rsidRPr="00FC7A56">
              <w:t>Does longer World Bank project preparation increase the probability of satisfactory outcome ratings?</w:t>
            </w:r>
          </w:p>
        </w:tc>
        <w:tc>
          <w:tcPr>
            <w:tcW w:w="0" w:type="auto"/>
            <w:vAlign w:val="center"/>
            <w:hideMark/>
          </w:tcPr>
          <w:p w14:paraId="305E3BE7" w14:textId="77777777" w:rsidR="00FC7A56" w:rsidRPr="00FC7A56" w:rsidRDefault="00FC7A56" w:rsidP="00FC7A56">
            <w:r w:rsidRPr="00FC7A56">
              <w:t>IEG satisfactory outcome rating (binary)</w:t>
            </w:r>
          </w:p>
        </w:tc>
        <w:tc>
          <w:tcPr>
            <w:tcW w:w="0" w:type="auto"/>
            <w:vAlign w:val="center"/>
            <w:hideMark/>
          </w:tcPr>
          <w:p w14:paraId="2A2CD321" w14:textId="77777777" w:rsidR="00FC7A56" w:rsidRPr="00FC7A56" w:rsidRDefault="00FC7A56" w:rsidP="00FC7A56">
            <w:r w:rsidRPr="00FC7A56">
              <w:t>Project preparation duration (SFM-estimated exogenous component)</w:t>
            </w:r>
          </w:p>
        </w:tc>
        <w:tc>
          <w:tcPr>
            <w:tcW w:w="0" w:type="auto"/>
            <w:vAlign w:val="center"/>
            <w:hideMark/>
          </w:tcPr>
          <w:p w14:paraId="14AC5409" w14:textId="77777777" w:rsidR="00FC7A56" w:rsidRPr="00FC7A56" w:rsidRDefault="00FC7A56" w:rsidP="00FC7A56">
            <w:r w:rsidRPr="00FC7A56">
              <w:t>Stochastic Frontier Model (stage 1) + Probit/Logit panel (stage 2)</w:t>
            </w:r>
          </w:p>
        </w:tc>
        <w:tc>
          <w:tcPr>
            <w:tcW w:w="0" w:type="auto"/>
            <w:vAlign w:val="center"/>
            <w:hideMark/>
          </w:tcPr>
          <w:p w14:paraId="322095D7" w14:textId="77777777" w:rsidR="00FC7A56" w:rsidRPr="00FC7A56" w:rsidRDefault="00FC7A56" w:rsidP="00FC7A56">
            <w:r w:rsidRPr="00FC7A56">
              <w:t>World Bank project database, 1994–2010</w:t>
            </w:r>
          </w:p>
        </w:tc>
        <w:tc>
          <w:tcPr>
            <w:tcW w:w="0" w:type="auto"/>
            <w:vAlign w:val="center"/>
            <w:hideMark/>
          </w:tcPr>
          <w:p w14:paraId="27213844" w14:textId="77777777" w:rsidR="00FC7A56" w:rsidRPr="00FC7A56" w:rsidRDefault="00FC7A56" w:rsidP="00FC7A56">
            <w:r w:rsidRPr="00FC7A56">
              <w:t>~4,000+ (panel)</w:t>
            </w:r>
          </w:p>
        </w:tc>
        <w:tc>
          <w:tcPr>
            <w:tcW w:w="0" w:type="auto"/>
            <w:vAlign w:val="center"/>
            <w:hideMark/>
          </w:tcPr>
          <w:p w14:paraId="40785667" w14:textId="77777777" w:rsidR="00FC7A56" w:rsidRPr="00FC7A56" w:rsidRDefault="00FC7A56" w:rsidP="00FC7A56">
            <w:r w:rsidRPr="00FC7A56">
              <w:t>Projects with longer preparation are significantly more likely to receive satisfactory ratings; effect conditional on country debt vulnerability</w:t>
            </w:r>
          </w:p>
        </w:tc>
        <w:tc>
          <w:tcPr>
            <w:tcW w:w="0" w:type="auto"/>
            <w:vAlign w:val="center"/>
            <w:hideMark/>
          </w:tcPr>
          <w:p w14:paraId="6397951E" w14:textId="77777777" w:rsidR="00FC7A56" w:rsidRPr="00FC7A56" w:rsidRDefault="00FC7A56" w:rsidP="00FC7A56">
            <w:r w:rsidRPr="00FC7A56">
              <w:t>Does not directly measure Quality at Entry (QE) as rated construct; preparation duration ≠ QE score; no odds ratio reported; single institution</w:t>
            </w:r>
          </w:p>
        </w:tc>
        <w:tc>
          <w:tcPr>
            <w:tcW w:w="0" w:type="auto"/>
            <w:vAlign w:val="center"/>
            <w:hideMark/>
          </w:tcPr>
          <w:p w14:paraId="494088B9" w14:textId="77777777" w:rsidR="00FC7A56" w:rsidRPr="00FC7A56" w:rsidRDefault="00FC7A56" w:rsidP="00FC7A56">
            <w:r w:rsidRPr="00FC7A56">
              <w:t xml:space="preserve">Yes — preparation as proxy for design quality predicts outcomes; closest upstream paper to </w:t>
            </w:r>
            <w:proofErr w:type="spellStart"/>
            <w:r w:rsidRPr="00FC7A56">
              <w:t>QE→outcome</w:t>
            </w:r>
            <w:proofErr w:type="spellEnd"/>
            <w:r w:rsidRPr="00FC7A56">
              <w:t xml:space="preserve"> causal chain</w:t>
            </w:r>
          </w:p>
        </w:tc>
        <w:tc>
          <w:tcPr>
            <w:tcW w:w="0" w:type="auto"/>
            <w:vAlign w:val="center"/>
            <w:hideMark/>
          </w:tcPr>
          <w:p w14:paraId="4BC9FF77" w14:textId="77777777" w:rsidR="00FC7A56" w:rsidRPr="00FC7A56" w:rsidRDefault="00FC7A56" w:rsidP="00FC7A56">
            <w:r w:rsidRPr="00FC7A56">
              <w:t>Yes</w:t>
            </w:r>
          </w:p>
        </w:tc>
        <w:tc>
          <w:tcPr>
            <w:tcW w:w="0" w:type="auto"/>
            <w:vAlign w:val="center"/>
            <w:hideMark/>
          </w:tcPr>
          <w:p w14:paraId="1F5A6567" w14:textId="77777777" w:rsidR="00FC7A56" w:rsidRPr="00FC7A56" w:rsidRDefault="00FC7A56" w:rsidP="00FC7A56">
            <w:r w:rsidRPr="00FC7A56">
              <w:t>Strong IV design using geopolitical instruments; Deep Read warranted</w:t>
            </w:r>
          </w:p>
        </w:tc>
      </w:tr>
      <w:tr w:rsidR="00FC7A56" w:rsidRPr="00FC7A56" w14:paraId="31CE4FCC" w14:textId="77777777">
        <w:trPr>
          <w:tblCellSpacing w:w="15" w:type="dxa"/>
        </w:trPr>
        <w:tc>
          <w:tcPr>
            <w:tcW w:w="0" w:type="auto"/>
            <w:vAlign w:val="center"/>
            <w:hideMark/>
          </w:tcPr>
          <w:p w14:paraId="5ABAFECC" w14:textId="77777777" w:rsidR="00FC7A56" w:rsidRPr="00FC7A56" w:rsidRDefault="00FC7A56" w:rsidP="00FC7A56">
            <w:r w:rsidRPr="00FC7A56">
              <w:t>P02</w:t>
            </w:r>
          </w:p>
        </w:tc>
        <w:tc>
          <w:tcPr>
            <w:tcW w:w="0" w:type="auto"/>
            <w:vAlign w:val="center"/>
            <w:hideMark/>
          </w:tcPr>
          <w:p w14:paraId="52CDBA44" w14:textId="77777777" w:rsidR="00FC7A56" w:rsidRPr="00FC7A56" w:rsidRDefault="00FC7A56" w:rsidP="00FC7A56">
            <w:r w:rsidRPr="00FC7A56">
              <w:t xml:space="preserve">Smets, L.; Knack, S.; </w:t>
            </w:r>
            <w:proofErr w:type="spellStart"/>
            <w:r w:rsidRPr="00FC7A56">
              <w:t>Molenaers</w:t>
            </w:r>
            <w:proofErr w:type="spellEnd"/>
            <w:r w:rsidRPr="00FC7A56">
              <w:t>, N.</w:t>
            </w:r>
          </w:p>
        </w:tc>
        <w:tc>
          <w:tcPr>
            <w:tcW w:w="0" w:type="auto"/>
            <w:vAlign w:val="center"/>
            <w:hideMark/>
          </w:tcPr>
          <w:p w14:paraId="396F9A98" w14:textId="77777777" w:rsidR="00FC7A56" w:rsidRPr="00FC7A56" w:rsidRDefault="00FC7A56" w:rsidP="00FC7A56">
            <w:r w:rsidRPr="00FC7A56">
              <w:t>2012</w:t>
            </w:r>
          </w:p>
        </w:tc>
        <w:tc>
          <w:tcPr>
            <w:tcW w:w="0" w:type="auto"/>
            <w:vAlign w:val="center"/>
            <w:hideMark/>
          </w:tcPr>
          <w:p w14:paraId="098A9589" w14:textId="77777777" w:rsidR="00FC7A56" w:rsidRPr="00FC7A56" w:rsidRDefault="00FC7A56" w:rsidP="00FC7A56">
            <w:r w:rsidRPr="00FC7A56">
              <w:t>Political Ideology, Quality at Entry and the Success of Economic Reform Programs</w:t>
            </w:r>
          </w:p>
        </w:tc>
        <w:tc>
          <w:tcPr>
            <w:tcW w:w="0" w:type="auto"/>
            <w:vAlign w:val="center"/>
            <w:hideMark/>
          </w:tcPr>
          <w:p w14:paraId="249753DB" w14:textId="77777777" w:rsidR="00FC7A56" w:rsidRPr="00FC7A56" w:rsidRDefault="00FC7A56" w:rsidP="00FC7A56">
            <w:r w:rsidRPr="00FC7A56">
              <w:t>World Bank Policy Research Working Paper 6130</w:t>
            </w:r>
          </w:p>
        </w:tc>
        <w:tc>
          <w:tcPr>
            <w:tcW w:w="0" w:type="auto"/>
            <w:vAlign w:val="center"/>
            <w:hideMark/>
          </w:tcPr>
          <w:p w14:paraId="5C78BD0B" w14:textId="77777777" w:rsidR="00FC7A56" w:rsidRPr="00FC7A56" w:rsidRDefault="00FC7A56" w:rsidP="00FC7A56">
            <w:r w:rsidRPr="00FC7A56">
              <w:t>MDB Econometrics</w:t>
            </w:r>
          </w:p>
        </w:tc>
        <w:tc>
          <w:tcPr>
            <w:tcW w:w="0" w:type="auto"/>
            <w:vAlign w:val="center"/>
            <w:hideMark/>
          </w:tcPr>
          <w:p w14:paraId="1EF92996" w14:textId="77777777" w:rsidR="00FC7A56" w:rsidRPr="00FC7A56" w:rsidRDefault="00FC7A56" w:rsidP="00FC7A56">
            <w:r w:rsidRPr="00FC7A56">
              <w:t>Does government ideology affect Quality at Entry of World Bank policy loans, and does QE affect program success?</w:t>
            </w:r>
          </w:p>
        </w:tc>
        <w:tc>
          <w:tcPr>
            <w:tcW w:w="0" w:type="auto"/>
            <w:vAlign w:val="center"/>
            <w:hideMark/>
          </w:tcPr>
          <w:p w14:paraId="57BD2A1F" w14:textId="77777777" w:rsidR="00FC7A56" w:rsidRPr="00FC7A56" w:rsidRDefault="00FC7A56" w:rsidP="00FC7A56">
            <w:r w:rsidRPr="00FC7A56">
              <w:t>Program outcome rating (IEG, binary and ordinal); QE rating (1–6 scale)</w:t>
            </w:r>
          </w:p>
        </w:tc>
        <w:tc>
          <w:tcPr>
            <w:tcW w:w="0" w:type="auto"/>
            <w:vAlign w:val="center"/>
            <w:hideMark/>
          </w:tcPr>
          <w:p w14:paraId="0F05BDCF" w14:textId="77777777" w:rsidR="00FC7A56" w:rsidRPr="00FC7A56" w:rsidRDefault="00FC7A56" w:rsidP="00FC7A56">
            <w:r w:rsidRPr="00FC7A56">
              <w:t>Government left-wing party orientation → QE; QE → outcome</w:t>
            </w:r>
          </w:p>
        </w:tc>
        <w:tc>
          <w:tcPr>
            <w:tcW w:w="0" w:type="auto"/>
            <w:vAlign w:val="center"/>
            <w:hideMark/>
          </w:tcPr>
          <w:p w14:paraId="6A4F59CE" w14:textId="77777777" w:rsidR="00FC7A56" w:rsidRPr="00FC7A56" w:rsidRDefault="00FC7A56" w:rsidP="00FC7A56">
            <w:r w:rsidRPr="00FC7A56">
              <w:t>Heckman selection model; recursive triangular OLS/MLE system</w:t>
            </w:r>
          </w:p>
        </w:tc>
        <w:tc>
          <w:tcPr>
            <w:tcW w:w="0" w:type="auto"/>
            <w:vAlign w:val="center"/>
            <w:hideMark/>
          </w:tcPr>
          <w:p w14:paraId="0135291A" w14:textId="77777777" w:rsidR="00FC7A56" w:rsidRPr="00FC7A56" w:rsidRDefault="00FC7A56" w:rsidP="00FC7A56">
            <w:r w:rsidRPr="00FC7A56">
              <w:t>World Bank DPL dataset, 1985–2007</w:t>
            </w:r>
          </w:p>
        </w:tc>
        <w:tc>
          <w:tcPr>
            <w:tcW w:w="0" w:type="auto"/>
            <w:vAlign w:val="center"/>
            <w:hideMark/>
          </w:tcPr>
          <w:p w14:paraId="6F76882F" w14:textId="77777777" w:rsidR="00FC7A56" w:rsidRPr="00FC7A56" w:rsidRDefault="00FC7A56" w:rsidP="00FC7A56">
            <w:r w:rsidRPr="00FC7A56">
              <w:t>161</w:t>
            </w:r>
          </w:p>
        </w:tc>
        <w:tc>
          <w:tcPr>
            <w:tcW w:w="0" w:type="auto"/>
            <w:vAlign w:val="center"/>
            <w:hideMark/>
          </w:tcPr>
          <w:p w14:paraId="315366B1" w14:textId="77777777" w:rsidR="00FC7A56" w:rsidRPr="00FC7A56" w:rsidRDefault="00FC7A56" w:rsidP="00FC7A56">
            <w:r w:rsidRPr="00FC7A56">
              <w:t xml:space="preserve">Left-wing governments receive QE ratings ~0.42 points higher; QE positively and significantly predicts program outcome; WB resources more productive in design than </w:t>
            </w:r>
            <w:r w:rsidRPr="00FC7A56">
              <w:lastRenderedPageBreak/>
              <w:t>supervision</w:t>
            </w:r>
          </w:p>
        </w:tc>
        <w:tc>
          <w:tcPr>
            <w:tcW w:w="0" w:type="auto"/>
            <w:vAlign w:val="center"/>
            <w:hideMark/>
          </w:tcPr>
          <w:p w14:paraId="67975DCE" w14:textId="77777777" w:rsidR="00FC7A56" w:rsidRPr="00FC7A56" w:rsidRDefault="00FC7A56" w:rsidP="00FC7A56">
            <w:r w:rsidRPr="00FC7A56">
              <w:lastRenderedPageBreak/>
              <w:t xml:space="preserve">QE used as mediator not primary causal X in outcome equation; economic policy loans only (not all projects); no odds ratio; no cross-institution </w:t>
            </w:r>
            <w:r w:rsidRPr="00FC7A56">
              <w:lastRenderedPageBreak/>
              <w:t>replication</w:t>
            </w:r>
          </w:p>
        </w:tc>
        <w:tc>
          <w:tcPr>
            <w:tcW w:w="0" w:type="auto"/>
            <w:vAlign w:val="center"/>
            <w:hideMark/>
          </w:tcPr>
          <w:p w14:paraId="34F688F2" w14:textId="77777777" w:rsidR="00FC7A56" w:rsidRPr="00FC7A56" w:rsidRDefault="00FC7A56" w:rsidP="00FC7A56">
            <w:r w:rsidRPr="00FC7A56">
              <w:lastRenderedPageBreak/>
              <w:t xml:space="preserve">Yes — directly models </w:t>
            </w:r>
            <w:proofErr w:type="spellStart"/>
            <w:r w:rsidRPr="00FC7A56">
              <w:t>QE→outcome</w:t>
            </w:r>
            <w:proofErr w:type="spellEnd"/>
            <w:r w:rsidRPr="00FC7A56">
              <w:t xml:space="preserve"> pathway for WB loans; closest existing paper to Steve's core claim</w:t>
            </w:r>
          </w:p>
        </w:tc>
        <w:tc>
          <w:tcPr>
            <w:tcW w:w="0" w:type="auto"/>
            <w:vAlign w:val="center"/>
            <w:hideMark/>
          </w:tcPr>
          <w:p w14:paraId="70F06EF9" w14:textId="77777777" w:rsidR="00FC7A56" w:rsidRPr="00FC7A56" w:rsidRDefault="00FC7A56" w:rsidP="00FC7A56">
            <w:r w:rsidRPr="00FC7A56">
              <w:t>Yes</w:t>
            </w:r>
          </w:p>
        </w:tc>
        <w:tc>
          <w:tcPr>
            <w:tcW w:w="0" w:type="auto"/>
            <w:vAlign w:val="center"/>
            <w:hideMark/>
          </w:tcPr>
          <w:p w14:paraId="52DE3619" w14:textId="77777777" w:rsidR="00FC7A56" w:rsidRPr="00FC7A56" w:rsidRDefault="00FC7A56" w:rsidP="00FC7A56">
            <w:r w:rsidRPr="00FC7A56">
              <w:t>Only paper to directly model QE as predictor of outcome; Deep Read essential</w:t>
            </w:r>
          </w:p>
        </w:tc>
      </w:tr>
      <w:tr w:rsidR="00FC7A56" w:rsidRPr="00FC7A56" w14:paraId="543CB3E1" w14:textId="77777777">
        <w:trPr>
          <w:tblCellSpacing w:w="15" w:type="dxa"/>
        </w:trPr>
        <w:tc>
          <w:tcPr>
            <w:tcW w:w="0" w:type="auto"/>
            <w:vAlign w:val="center"/>
            <w:hideMark/>
          </w:tcPr>
          <w:p w14:paraId="52D82278" w14:textId="77777777" w:rsidR="00FC7A56" w:rsidRPr="00FC7A56" w:rsidRDefault="00FC7A56" w:rsidP="00FC7A56">
            <w:r w:rsidRPr="00FC7A56">
              <w:t>P03</w:t>
            </w:r>
          </w:p>
        </w:tc>
        <w:tc>
          <w:tcPr>
            <w:tcW w:w="0" w:type="auto"/>
            <w:vAlign w:val="center"/>
            <w:hideMark/>
          </w:tcPr>
          <w:p w14:paraId="48AF3BDF" w14:textId="77777777" w:rsidR="00FC7A56" w:rsidRPr="00FC7A56" w:rsidRDefault="00FC7A56" w:rsidP="00FC7A56">
            <w:r w:rsidRPr="00FC7A56">
              <w:t>Boakye, L.G.; Liu, L.</w:t>
            </w:r>
          </w:p>
        </w:tc>
        <w:tc>
          <w:tcPr>
            <w:tcW w:w="0" w:type="auto"/>
            <w:vAlign w:val="center"/>
            <w:hideMark/>
          </w:tcPr>
          <w:p w14:paraId="0598B188" w14:textId="77777777" w:rsidR="00FC7A56" w:rsidRPr="00FC7A56" w:rsidRDefault="00FC7A56" w:rsidP="00FC7A56">
            <w:r w:rsidRPr="00FC7A56">
              <w:t>2017</w:t>
            </w:r>
          </w:p>
        </w:tc>
        <w:tc>
          <w:tcPr>
            <w:tcW w:w="0" w:type="auto"/>
            <w:vAlign w:val="center"/>
            <w:hideMark/>
          </w:tcPr>
          <w:p w14:paraId="4DDF67E0" w14:textId="77777777" w:rsidR="00FC7A56" w:rsidRPr="00FC7A56" w:rsidRDefault="00FC7A56" w:rsidP="00FC7A56">
            <w:r w:rsidRPr="00FC7A56">
              <w:t>Doing Good by Doing Bad: Reasons Underlying the Failure of International Development Projects</w:t>
            </w:r>
          </w:p>
        </w:tc>
        <w:tc>
          <w:tcPr>
            <w:tcW w:w="0" w:type="auto"/>
            <w:vAlign w:val="center"/>
            <w:hideMark/>
          </w:tcPr>
          <w:p w14:paraId="0EA0E26E" w14:textId="77777777" w:rsidR="00FC7A56" w:rsidRPr="00FC7A56" w:rsidRDefault="00FC7A56" w:rsidP="00FC7A56">
            <w:r w:rsidRPr="00FC7A56">
              <w:t>IRNOP Conference Paper</w:t>
            </w:r>
          </w:p>
        </w:tc>
        <w:tc>
          <w:tcPr>
            <w:tcW w:w="0" w:type="auto"/>
            <w:vAlign w:val="center"/>
            <w:hideMark/>
          </w:tcPr>
          <w:p w14:paraId="4D1B5892" w14:textId="77777777" w:rsidR="00FC7A56" w:rsidRPr="00FC7A56" w:rsidRDefault="00FC7A56" w:rsidP="00FC7A56">
            <w:r w:rsidRPr="00FC7A56">
              <w:t>MDB Econometrics</w:t>
            </w:r>
          </w:p>
        </w:tc>
        <w:tc>
          <w:tcPr>
            <w:tcW w:w="0" w:type="auto"/>
            <w:vAlign w:val="center"/>
            <w:hideMark/>
          </w:tcPr>
          <w:p w14:paraId="2D21C53D" w14:textId="77777777" w:rsidR="00FC7A56" w:rsidRPr="00FC7A56" w:rsidRDefault="00FC7A56" w:rsidP="00FC7A56">
            <w:r w:rsidRPr="00FC7A56">
              <w:t>What underlying reasons explain IDP failure across AfDB-funded projects in Ghana and Mali?</w:t>
            </w:r>
          </w:p>
        </w:tc>
        <w:tc>
          <w:tcPr>
            <w:tcW w:w="0" w:type="auto"/>
            <w:vAlign w:val="center"/>
            <w:hideMark/>
          </w:tcPr>
          <w:p w14:paraId="039873BB" w14:textId="77777777" w:rsidR="00FC7A56" w:rsidRPr="00FC7A56" w:rsidRDefault="00FC7A56" w:rsidP="00FC7A56">
            <w:r w:rsidRPr="00FC7A56">
              <w:t>Project failure (categorical)</w:t>
            </w:r>
          </w:p>
        </w:tc>
        <w:tc>
          <w:tcPr>
            <w:tcW w:w="0" w:type="auto"/>
            <w:vAlign w:val="center"/>
            <w:hideMark/>
          </w:tcPr>
          <w:p w14:paraId="0A9C73C0" w14:textId="77777777" w:rsidR="00FC7A56" w:rsidRPr="00FC7A56" w:rsidRDefault="00FC7A56" w:rsidP="00FC7A56">
            <w:r w:rsidRPr="00FC7A56">
              <w:t>Poor Quality-at-Entry (QAE) as factor component</w:t>
            </w:r>
          </w:p>
        </w:tc>
        <w:tc>
          <w:tcPr>
            <w:tcW w:w="0" w:type="auto"/>
            <w:vAlign w:val="center"/>
            <w:hideMark/>
          </w:tcPr>
          <w:p w14:paraId="2F1143AC" w14:textId="77777777" w:rsidR="00FC7A56" w:rsidRPr="00FC7A56" w:rsidRDefault="00FC7A56" w:rsidP="00FC7A56">
            <w:r w:rsidRPr="00FC7A56">
              <w:t>Exploratory Factor Analysis (PCA)</w:t>
            </w:r>
          </w:p>
        </w:tc>
        <w:tc>
          <w:tcPr>
            <w:tcW w:w="0" w:type="auto"/>
            <w:vAlign w:val="center"/>
            <w:hideMark/>
          </w:tcPr>
          <w:p w14:paraId="445DFCCB" w14:textId="77777777" w:rsidR="00FC7A56" w:rsidRPr="00FC7A56" w:rsidRDefault="00FC7A56" w:rsidP="00FC7A56">
            <w:r w:rsidRPr="00FC7A56">
              <w:t>53 defunct AfDB projects (Ghana and Mali)</w:t>
            </w:r>
          </w:p>
        </w:tc>
        <w:tc>
          <w:tcPr>
            <w:tcW w:w="0" w:type="auto"/>
            <w:vAlign w:val="center"/>
            <w:hideMark/>
          </w:tcPr>
          <w:p w14:paraId="64B7D362" w14:textId="77777777" w:rsidR="00FC7A56" w:rsidRPr="00FC7A56" w:rsidRDefault="00FC7A56" w:rsidP="00FC7A56">
            <w:r w:rsidRPr="00FC7A56">
              <w:t>53</w:t>
            </w:r>
          </w:p>
        </w:tc>
        <w:tc>
          <w:tcPr>
            <w:tcW w:w="0" w:type="auto"/>
            <w:vAlign w:val="center"/>
            <w:hideMark/>
          </w:tcPr>
          <w:p w14:paraId="7B35360F" w14:textId="77777777" w:rsidR="00FC7A56" w:rsidRPr="00FC7A56" w:rsidRDefault="00FC7A56" w:rsidP="00FC7A56">
            <w:r w:rsidRPr="00FC7A56">
              <w:t>QAE loads as Component 1 (factor loadings .947, .953, .833); references WB OED finding: 80% adequate-QAE projects succeeded vs. 35% inadequate-QAE</w:t>
            </w:r>
          </w:p>
        </w:tc>
        <w:tc>
          <w:tcPr>
            <w:tcW w:w="0" w:type="auto"/>
            <w:vAlign w:val="center"/>
            <w:hideMark/>
          </w:tcPr>
          <w:p w14:paraId="4367C706" w14:textId="77777777" w:rsidR="00FC7A56" w:rsidRPr="00FC7A56" w:rsidRDefault="00FC7A56" w:rsidP="00FC7A56">
            <w:r w:rsidRPr="00FC7A56">
              <w:t>n=53 too small; single institution (AfDB); conference paper not peer-reviewed; no regression with controls; no odds ratio; descriptive/qualitative methodology</w:t>
            </w:r>
          </w:p>
        </w:tc>
        <w:tc>
          <w:tcPr>
            <w:tcW w:w="0" w:type="auto"/>
            <w:vAlign w:val="center"/>
            <w:hideMark/>
          </w:tcPr>
          <w:p w14:paraId="7F4B0878" w14:textId="77777777" w:rsidR="00FC7A56" w:rsidRPr="00FC7A56" w:rsidRDefault="00FC7A56" w:rsidP="00FC7A56">
            <w:r w:rsidRPr="00FC7A56">
              <w:t>Partial — confirms QAE as dominant failure factor but no regression; provides AfDB cross-institution reference point</w:t>
            </w:r>
          </w:p>
        </w:tc>
        <w:tc>
          <w:tcPr>
            <w:tcW w:w="0" w:type="auto"/>
            <w:vAlign w:val="center"/>
            <w:hideMark/>
          </w:tcPr>
          <w:p w14:paraId="7C90D4E2" w14:textId="77777777" w:rsidR="00FC7A56" w:rsidRPr="00FC7A56" w:rsidRDefault="00FC7A56" w:rsidP="00FC7A56">
            <w:r w:rsidRPr="00FC7A56">
              <w:t>No</w:t>
            </w:r>
          </w:p>
        </w:tc>
        <w:tc>
          <w:tcPr>
            <w:tcW w:w="0" w:type="auto"/>
            <w:vAlign w:val="center"/>
            <w:hideMark/>
          </w:tcPr>
          <w:p w14:paraId="5B43D484" w14:textId="77777777" w:rsidR="00FC7A56" w:rsidRPr="00FC7A56" w:rsidRDefault="00FC7A56" w:rsidP="00FC7A56">
            <w:r w:rsidRPr="00FC7A56">
              <w:t>EXCLUDE from Deep Read. Useful as contextual citation (Morra &amp; Thumm 1997 reference).</w:t>
            </w:r>
          </w:p>
        </w:tc>
      </w:tr>
      <w:tr w:rsidR="00FC7A56" w:rsidRPr="00FC7A56" w14:paraId="71B60AC4" w14:textId="77777777">
        <w:trPr>
          <w:tblCellSpacing w:w="15" w:type="dxa"/>
        </w:trPr>
        <w:tc>
          <w:tcPr>
            <w:tcW w:w="0" w:type="auto"/>
            <w:vAlign w:val="center"/>
            <w:hideMark/>
          </w:tcPr>
          <w:p w14:paraId="37CD961B" w14:textId="77777777" w:rsidR="00FC7A56" w:rsidRPr="00FC7A56" w:rsidRDefault="00FC7A56" w:rsidP="00FC7A56">
            <w:r w:rsidRPr="00FC7A56">
              <w:lastRenderedPageBreak/>
              <w:t>P04</w:t>
            </w:r>
          </w:p>
        </w:tc>
        <w:tc>
          <w:tcPr>
            <w:tcW w:w="0" w:type="auto"/>
            <w:vAlign w:val="center"/>
            <w:hideMark/>
          </w:tcPr>
          <w:p w14:paraId="65045BB4" w14:textId="77777777" w:rsidR="00FC7A56" w:rsidRPr="00FC7A56" w:rsidRDefault="00FC7A56" w:rsidP="00FC7A56">
            <w:r w:rsidRPr="00FC7A56">
              <w:t>Lee, B.</w:t>
            </w:r>
          </w:p>
        </w:tc>
        <w:tc>
          <w:tcPr>
            <w:tcW w:w="0" w:type="auto"/>
            <w:vAlign w:val="center"/>
            <w:hideMark/>
          </w:tcPr>
          <w:p w14:paraId="733EF6AF" w14:textId="77777777" w:rsidR="00FC7A56" w:rsidRPr="00FC7A56" w:rsidRDefault="00FC7A56" w:rsidP="00FC7A56">
            <w:r w:rsidRPr="00FC7A56">
              <w:t>2016</w:t>
            </w:r>
          </w:p>
        </w:tc>
        <w:tc>
          <w:tcPr>
            <w:tcW w:w="0" w:type="auto"/>
            <w:vAlign w:val="center"/>
            <w:hideMark/>
          </w:tcPr>
          <w:p w14:paraId="518A7FCC" w14:textId="77777777" w:rsidR="00FC7A56" w:rsidRPr="00FC7A56" w:rsidRDefault="00FC7A56" w:rsidP="00FC7A56">
            <w:r w:rsidRPr="00FC7A56">
              <w:t>What makes a good project? Success factors of the World Bank education development projects</w:t>
            </w:r>
          </w:p>
        </w:tc>
        <w:tc>
          <w:tcPr>
            <w:tcW w:w="0" w:type="auto"/>
            <w:vAlign w:val="center"/>
            <w:hideMark/>
          </w:tcPr>
          <w:p w14:paraId="4955A86C" w14:textId="77777777" w:rsidR="00FC7A56" w:rsidRPr="00FC7A56" w:rsidRDefault="00FC7A56" w:rsidP="00FC7A56">
            <w:r w:rsidRPr="00FC7A56">
              <w:t>PhD Dissertation, Vanderbilt University</w:t>
            </w:r>
          </w:p>
        </w:tc>
        <w:tc>
          <w:tcPr>
            <w:tcW w:w="0" w:type="auto"/>
            <w:vAlign w:val="center"/>
            <w:hideMark/>
          </w:tcPr>
          <w:p w14:paraId="762B25FA" w14:textId="77777777" w:rsidR="00FC7A56" w:rsidRPr="00FC7A56" w:rsidRDefault="00FC7A56" w:rsidP="00FC7A56">
            <w:r w:rsidRPr="00FC7A56">
              <w:t>MDB Econometrics</w:t>
            </w:r>
          </w:p>
        </w:tc>
        <w:tc>
          <w:tcPr>
            <w:tcW w:w="0" w:type="auto"/>
            <w:vAlign w:val="center"/>
            <w:hideMark/>
          </w:tcPr>
          <w:p w14:paraId="705CD37D" w14:textId="77777777" w:rsidR="00FC7A56" w:rsidRPr="00FC7A56" w:rsidRDefault="00FC7A56" w:rsidP="00FC7A56">
            <w:r w:rsidRPr="00FC7A56">
              <w:t>What factors explain variation in World Bank education project performance (1986–2011)?</w:t>
            </w:r>
          </w:p>
        </w:tc>
        <w:tc>
          <w:tcPr>
            <w:tcW w:w="0" w:type="auto"/>
            <w:vAlign w:val="center"/>
            <w:hideMark/>
          </w:tcPr>
          <w:p w14:paraId="342A635D" w14:textId="77777777" w:rsidR="00FC7A56" w:rsidRPr="00FC7A56" w:rsidRDefault="00FC7A56" w:rsidP="00FC7A56">
            <w:r w:rsidRPr="00FC7A56">
              <w:t>IEG outcome rating (binary satisfactory/unsatisfactory; ordinal)</w:t>
            </w:r>
          </w:p>
        </w:tc>
        <w:tc>
          <w:tcPr>
            <w:tcW w:w="0" w:type="auto"/>
            <w:vAlign w:val="center"/>
            <w:hideMark/>
          </w:tcPr>
          <w:p w14:paraId="5932B17D" w14:textId="77777777" w:rsidR="00FC7A56" w:rsidRPr="00FC7A56" w:rsidRDefault="00FC7A56" w:rsidP="00FC7A56">
            <w:r w:rsidRPr="00FC7A56">
              <w:t>Multiple: project duration, subsector, government effectiveness, loan type, region</w:t>
            </w:r>
          </w:p>
        </w:tc>
        <w:tc>
          <w:tcPr>
            <w:tcW w:w="0" w:type="auto"/>
            <w:vAlign w:val="center"/>
            <w:hideMark/>
          </w:tcPr>
          <w:p w14:paraId="08CFE5ED" w14:textId="77777777" w:rsidR="00FC7A56" w:rsidRPr="00FC7A56" w:rsidRDefault="00FC7A56" w:rsidP="00FC7A56">
            <w:r w:rsidRPr="00FC7A56">
              <w:t>OLS, Logit, Ordered Logit, Logit with country FE</w:t>
            </w:r>
          </w:p>
        </w:tc>
        <w:tc>
          <w:tcPr>
            <w:tcW w:w="0" w:type="auto"/>
            <w:vAlign w:val="center"/>
            <w:hideMark/>
          </w:tcPr>
          <w:p w14:paraId="2AB45C96" w14:textId="77777777" w:rsidR="00FC7A56" w:rsidRPr="00FC7A56" w:rsidRDefault="00FC7A56" w:rsidP="00FC7A56">
            <w:r w:rsidRPr="00FC7A56">
              <w:t>World Bank education projects, IEG data, 1986–2011</w:t>
            </w:r>
          </w:p>
        </w:tc>
        <w:tc>
          <w:tcPr>
            <w:tcW w:w="0" w:type="auto"/>
            <w:vAlign w:val="center"/>
            <w:hideMark/>
          </w:tcPr>
          <w:p w14:paraId="6450B5C4" w14:textId="77777777" w:rsidR="00FC7A56" w:rsidRPr="00FC7A56" w:rsidRDefault="00FC7A56" w:rsidP="00FC7A56">
            <w:r w:rsidRPr="00FC7A56">
              <w:t>~1,000+ (education sector)</w:t>
            </w:r>
          </w:p>
        </w:tc>
        <w:tc>
          <w:tcPr>
            <w:tcW w:w="0" w:type="auto"/>
            <w:vAlign w:val="center"/>
            <w:hideMark/>
          </w:tcPr>
          <w:p w14:paraId="075A00CA" w14:textId="77777777" w:rsidR="00FC7A56" w:rsidRPr="00FC7A56" w:rsidRDefault="00FC7A56" w:rsidP="00FC7A56">
            <w:r w:rsidRPr="00FC7A56">
              <w:t>Government effectiveness, project duration, subsector significantly predict outcomes; reports logistic regression with odds ratios (Table 10)</w:t>
            </w:r>
          </w:p>
        </w:tc>
        <w:tc>
          <w:tcPr>
            <w:tcW w:w="0" w:type="auto"/>
            <w:vAlign w:val="center"/>
            <w:hideMark/>
          </w:tcPr>
          <w:p w14:paraId="22DCFE08" w14:textId="77777777" w:rsidR="00FC7A56" w:rsidRPr="00FC7A56" w:rsidRDefault="00FC7A56" w:rsidP="00FC7A56">
            <w:r w:rsidRPr="00FC7A56">
              <w:t>Does not include QE rating as predictor variable; education sector only; no causal identification strategy</w:t>
            </w:r>
          </w:p>
        </w:tc>
        <w:tc>
          <w:tcPr>
            <w:tcW w:w="0" w:type="auto"/>
            <w:vAlign w:val="center"/>
            <w:hideMark/>
          </w:tcPr>
          <w:p w14:paraId="130A38AC" w14:textId="77777777" w:rsidR="00FC7A56" w:rsidRPr="00FC7A56" w:rsidRDefault="00FC7A56" w:rsidP="00FC7A56">
            <w:r w:rsidRPr="00FC7A56">
              <w:t xml:space="preserve">Yes — uses same outcome variable and WB dataset; logit with OR reported; sector-specific gap establishes need for cross-sector QE </w:t>
            </w:r>
            <w:r w:rsidRPr="00FC7A56">
              <w:lastRenderedPageBreak/>
              <w:t>analysis</w:t>
            </w:r>
          </w:p>
        </w:tc>
        <w:tc>
          <w:tcPr>
            <w:tcW w:w="0" w:type="auto"/>
            <w:vAlign w:val="center"/>
            <w:hideMark/>
          </w:tcPr>
          <w:p w14:paraId="0A2CE811" w14:textId="77777777" w:rsidR="00FC7A56" w:rsidRPr="00FC7A56" w:rsidRDefault="00FC7A56" w:rsidP="00FC7A56">
            <w:r w:rsidRPr="00FC7A56">
              <w:lastRenderedPageBreak/>
              <w:t>No</w:t>
            </w:r>
          </w:p>
        </w:tc>
        <w:tc>
          <w:tcPr>
            <w:tcW w:w="0" w:type="auto"/>
            <w:vAlign w:val="center"/>
            <w:hideMark/>
          </w:tcPr>
          <w:p w14:paraId="77CF95E3" w14:textId="77777777" w:rsidR="00FC7A56" w:rsidRPr="00FC7A56" w:rsidRDefault="00FC7A56" w:rsidP="00FC7A56">
            <w:proofErr w:type="gramStart"/>
            <w:r w:rsidRPr="00FC7A56">
              <w:t>INCLUDE;</w:t>
            </w:r>
            <w:proofErr w:type="gramEnd"/>
            <w:r w:rsidRPr="00FC7A56">
              <w:t xml:space="preserve"> useful for methodology benchmarking and gap identification on QE as missing predictor</w:t>
            </w:r>
          </w:p>
        </w:tc>
      </w:tr>
      <w:tr w:rsidR="00FC7A56" w:rsidRPr="00FC7A56" w14:paraId="4FB84E46" w14:textId="77777777">
        <w:trPr>
          <w:tblCellSpacing w:w="15" w:type="dxa"/>
        </w:trPr>
        <w:tc>
          <w:tcPr>
            <w:tcW w:w="0" w:type="auto"/>
            <w:vAlign w:val="center"/>
            <w:hideMark/>
          </w:tcPr>
          <w:p w14:paraId="6FC7F138" w14:textId="77777777" w:rsidR="00FC7A56" w:rsidRPr="00FC7A56" w:rsidRDefault="00FC7A56" w:rsidP="00FC7A56">
            <w:r w:rsidRPr="00FC7A56">
              <w:t>P05</w:t>
            </w:r>
          </w:p>
        </w:tc>
        <w:tc>
          <w:tcPr>
            <w:tcW w:w="0" w:type="auto"/>
            <w:vAlign w:val="center"/>
            <w:hideMark/>
          </w:tcPr>
          <w:p w14:paraId="647DE076" w14:textId="77777777" w:rsidR="00FC7A56" w:rsidRPr="00FC7A56" w:rsidRDefault="00FC7A56" w:rsidP="00FC7A56">
            <w:r w:rsidRPr="00FC7A56">
              <w:t>Dathan, A.</w:t>
            </w:r>
          </w:p>
        </w:tc>
        <w:tc>
          <w:tcPr>
            <w:tcW w:w="0" w:type="auto"/>
            <w:vAlign w:val="center"/>
            <w:hideMark/>
          </w:tcPr>
          <w:p w14:paraId="4C18F718" w14:textId="77777777" w:rsidR="00FC7A56" w:rsidRPr="00FC7A56" w:rsidRDefault="00FC7A56" w:rsidP="00FC7A56">
            <w:r w:rsidRPr="00FC7A56">
              <w:t>2018</w:t>
            </w:r>
          </w:p>
        </w:tc>
        <w:tc>
          <w:tcPr>
            <w:tcW w:w="0" w:type="auto"/>
            <w:vAlign w:val="center"/>
            <w:hideMark/>
          </w:tcPr>
          <w:p w14:paraId="74CC2098" w14:textId="77777777" w:rsidR="00FC7A56" w:rsidRPr="00FC7A56" w:rsidRDefault="00FC7A56" w:rsidP="00FC7A56">
            <w:r w:rsidRPr="00FC7A56">
              <w:t>Do Project Evaluations Correlate with the Performance of Programs Over Time? An Analysis of World Bank Hea</w:t>
            </w:r>
            <w:r w:rsidRPr="00FC7A56">
              <w:lastRenderedPageBreak/>
              <w:t>lth and Education Projects, 2000–2010</w:t>
            </w:r>
          </w:p>
        </w:tc>
        <w:tc>
          <w:tcPr>
            <w:tcW w:w="0" w:type="auto"/>
            <w:vAlign w:val="center"/>
            <w:hideMark/>
          </w:tcPr>
          <w:p w14:paraId="560B4EFE" w14:textId="77777777" w:rsidR="00FC7A56" w:rsidRPr="00FC7A56" w:rsidRDefault="00FC7A56" w:rsidP="00FC7A56">
            <w:r w:rsidRPr="00FC7A56">
              <w:lastRenderedPageBreak/>
              <w:t>Master's Thesis, Georgetown University</w:t>
            </w:r>
          </w:p>
        </w:tc>
        <w:tc>
          <w:tcPr>
            <w:tcW w:w="0" w:type="auto"/>
            <w:vAlign w:val="center"/>
            <w:hideMark/>
          </w:tcPr>
          <w:p w14:paraId="0AE25625" w14:textId="77777777" w:rsidR="00FC7A56" w:rsidRPr="00FC7A56" w:rsidRDefault="00FC7A56" w:rsidP="00FC7A56">
            <w:r w:rsidRPr="00FC7A56">
              <w:t>MDB Econometrics</w:t>
            </w:r>
          </w:p>
        </w:tc>
        <w:tc>
          <w:tcPr>
            <w:tcW w:w="0" w:type="auto"/>
            <w:vAlign w:val="center"/>
            <w:hideMark/>
          </w:tcPr>
          <w:p w14:paraId="280F8430" w14:textId="77777777" w:rsidR="00FC7A56" w:rsidRPr="00FC7A56" w:rsidRDefault="00FC7A56" w:rsidP="00FC7A56">
            <w:r w:rsidRPr="00FC7A56">
              <w:t xml:space="preserve">Does past project performance predict future </w:t>
            </w:r>
            <w:proofErr w:type="gramStart"/>
            <w:r w:rsidRPr="00FC7A56">
              <w:t>closely-related</w:t>
            </w:r>
            <w:proofErr w:type="gramEnd"/>
            <w:r w:rsidRPr="00FC7A56">
              <w:t xml:space="preserve"> project outcomes at the World Bank?</w:t>
            </w:r>
          </w:p>
        </w:tc>
        <w:tc>
          <w:tcPr>
            <w:tcW w:w="0" w:type="auto"/>
            <w:vAlign w:val="center"/>
            <w:hideMark/>
          </w:tcPr>
          <w:p w14:paraId="764EE87F" w14:textId="77777777" w:rsidR="00FC7A56" w:rsidRPr="00FC7A56" w:rsidRDefault="00FC7A56" w:rsidP="00FC7A56">
            <w:r w:rsidRPr="00FC7A56">
              <w:t>IEG outcome rating (continuous/ordinal)</w:t>
            </w:r>
          </w:p>
        </w:tc>
        <w:tc>
          <w:tcPr>
            <w:tcW w:w="0" w:type="auto"/>
            <w:vAlign w:val="center"/>
            <w:hideMark/>
          </w:tcPr>
          <w:p w14:paraId="4C3A3FC8" w14:textId="77777777" w:rsidR="00FC7A56" w:rsidRPr="00FC7A56" w:rsidRDefault="00FC7A56" w:rsidP="00FC7A56">
            <w:r w:rsidRPr="00FC7A56">
              <w:t xml:space="preserve">5-year average rating of </w:t>
            </w:r>
            <w:proofErr w:type="gramStart"/>
            <w:r w:rsidRPr="00FC7A56">
              <w:t>closely-related</w:t>
            </w:r>
            <w:proofErr w:type="gramEnd"/>
            <w:r w:rsidRPr="00FC7A56">
              <w:t xml:space="preserve"> prior projects</w:t>
            </w:r>
          </w:p>
        </w:tc>
        <w:tc>
          <w:tcPr>
            <w:tcW w:w="0" w:type="auto"/>
            <w:vAlign w:val="center"/>
            <w:hideMark/>
          </w:tcPr>
          <w:p w14:paraId="71ADA801" w14:textId="77777777" w:rsidR="00FC7A56" w:rsidRPr="00FC7A56" w:rsidRDefault="00FC7A56" w:rsidP="00FC7A56">
            <w:r w:rsidRPr="00FC7A56">
              <w:t>OLS with project- and country-level controls</w:t>
            </w:r>
          </w:p>
        </w:tc>
        <w:tc>
          <w:tcPr>
            <w:tcW w:w="0" w:type="auto"/>
            <w:vAlign w:val="center"/>
            <w:hideMark/>
          </w:tcPr>
          <w:p w14:paraId="2E133217" w14:textId="77777777" w:rsidR="00FC7A56" w:rsidRPr="00FC7A56" w:rsidRDefault="00FC7A56" w:rsidP="00FC7A56">
            <w:r w:rsidRPr="00FC7A56">
              <w:t>445 World Bank health &amp; education projects, 2000–2010</w:t>
            </w:r>
          </w:p>
        </w:tc>
        <w:tc>
          <w:tcPr>
            <w:tcW w:w="0" w:type="auto"/>
            <w:vAlign w:val="center"/>
            <w:hideMark/>
          </w:tcPr>
          <w:p w14:paraId="31755C6C" w14:textId="77777777" w:rsidR="00FC7A56" w:rsidRPr="00FC7A56" w:rsidRDefault="00FC7A56" w:rsidP="00FC7A56">
            <w:r w:rsidRPr="00FC7A56">
              <w:t>445</w:t>
            </w:r>
          </w:p>
        </w:tc>
        <w:tc>
          <w:tcPr>
            <w:tcW w:w="0" w:type="auto"/>
            <w:vAlign w:val="center"/>
            <w:hideMark/>
          </w:tcPr>
          <w:p w14:paraId="7E675A52" w14:textId="77777777" w:rsidR="00FC7A56" w:rsidRPr="00FC7A56" w:rsidRDefault="00FC7A56" w:rsidP="00FC7A56">
            <w:r w:rsidRPr="00FC7A56">
              <w:t>Past performance NOT significantly associated with future project outcomes (p=0.845); project supervision and quality control characteristics significant</w:t>
            </w:r>
          </w:p>
        </w:tc>
        <w:tc>
          <w:tcPr>
            <w:tcW w:w="0" w:type="auto"/>
            <w:vAlign w:val="center"/>
            <w:hideMark/>
          </w:tcPr>
          <w:p w14:paraId="5E00F9BE" w14:textId="77777777" w:rsidR="00FC7A56" w:rsidRPr="00FC7A56" w:rsidRDefault="00FC7A56" w:rsidP="00FC7A56">
            <w:r w:rsidRPr="00FC7A56">
              <w:t>Does not test QE as predictor; institutional learning not QE design quality; master's thesis; health/education sectors only</w:t>
            </w:r>
          </w:p>
        </w:tc>
        <w:tc>
          <w:tcPr>
            <w:tcW w:w="0" w:type="auto"/>
            <w:vAlign w:val="center"/>
            <w:hideMark/>
          </w:tcPr>
          <w:p w14:paraId="6679D4E6" w14:textId="77777777" w:rsidR="00FC7A56" w:rsidRPr="00FC7A56" w:rsidRDefault="00FC7A56" w:rsidP="00FC7A56">
            <w:r w:rsidRPr="00FC7A56">
              <w:t>Partial — negative finding implies QE (design quality) matters more than sector-level learning; control variables inform model spec</w:t>
            </w:r>
            <w:r w:rsidRPr="00FC7A56">
              <w:lastRenderedPageBreak/>
              <w:t>ification</w:t>
            </w:r>
          </w:p>
        </w:tc>
        <w:tc>
          <w:tcPr>
            <w:tcW w:w="0" w:type="auto"/>
            <w:vAlign w:val="center"/>
            <w:hideMark/>
          </w:tcPr>
          <w:p w14:paraId="6AE96474" w14:textId="77777777" w:rsidR="00FC7A56" w:rsidRPr="00FC7A56" w:rsidRDefault="00FC7A56" w:rsidP="00FC7A56">
            <w:r w:rsidRPr="00FC7A56">
              <w:lastRenderedPageBreak/>
              <w:t>No</w:t>
            </w:r>
          </w:p>
        </w:tc>
        <w:tc>
          <w:tcPr>
            <w:tcW w:w="0" w:type="auto"/>
            <w:vAlign w:val="center"/>
            <w:hideMark/>
          </w:tcPr>
          <w:p w14:paraId="16BF9B5F" w14:textId="77777777" w:rsidR="00FC7A56" w:rsidRPr="00FC7A56" w:rsidRDefault="00FC7A56" w:rsidP="00FC7A56">
            <w:proofErr w:type="gramStart"/>
            <w:r w:rsidRPr="00FC7A56">
              <w:t>INCLUDE;</w:t>
            </w:r>
            <w:proofErr w:type="gramEnd"/>
            <w:r w:rsidRPr="00FC7A56">
              <w:t xml:space="preserve"> useful negative result establishing that learning-from-evaluation ≠ QE; supervision/quality control variables significant</w:t>
            </w:r>
          </w:p>
        </w:tc>
      </w:tr>
      <w:tr w:rsidR="00FC7A56" w:rsidRPr="00FC7A56" w14:paraId="0EE32791" w14:textId="77777777">
        <w:trPr>
          <w:tblCellSpacing w:w="15" w:type="dxa"/>
        </w:trPr>
        <w:tc>
          <w:tcPr>
            <w:tcW w:w="0" w:type="auto"/>
            <w:vAlign w:val="center"/>
            <w:hideMark/>
          </w:tcPr>
          <w:p w14:paraId="6C9FA732" w14:textId="77777777" w:rsidR="00FC7A56" w:rsidRPr="00FC7A56" w:rsidRDefault="00FC7A56" w:rsidP="00FC7A56">
            <w:r w:rsidRPr="00FC7A56">
              <w:t>P06</w:t>
            </w:r>
          </w:p>
        </w:tc>
        <w:tc>
          <w:tcPr>
            <w:tcW w:w="0" w:type="auto"/>
            <w:vAlign w:val="center"/>
            <w:hideMark/>
          </w:tcPr>
          <w:p w14:paraId="43DE2C37" w14:textId="77777777" w:rsidR="00FC7A56" w:rsidRPr="00FC7A56" w:rsidRDefault="00FC7A56" w:rsidP="00FC7A56">
            <w:r w:rsidRPr="00FC7A56">
              <w:t>Dutta, N.; Williamson, C.R. (eds.)</w:t>
            </w:r>
          </w:p>
        </w:tc>
        <w:tc>
          <w:tcPr>
            <w:tcW w:w="0" w:type="auto"/>
            <w:vAlign w:val="center"/>
            <w:hideMark/>
          </w:tcPr>
          <w:p w14:paraId="3D5307FB" w14:textId="77777777" w:rsidR="00FC7A56" w:rsidRPr="00FC7A56" w:rsidRDefault="00FC7A56" w:rsidP="00FC7A56">
            <w:r w:rsidRPr="00FC7A56">
              <w:t>2019</w:t>
            </w:r>
          </w:p>
        </w:tc>
        <w:tc>
          <w:tcPr>
            <w:tcW w:w="0" w:type="auto"/>
            <w:vAlign w:val="center"/>
            <w:hideMark/>
          </w:tcPr>
          <w:p w14:paraId="35660565" w14:textId="77777777" w:rsidR="00FC7A56" w:rsidRPr="00FC7A56" w:rsidRDefault="00FC7A56" w:rsidP="00FC7A56">
            <w:r w:rsidRPr="00FC7A56">
              <w:t>Lessons on Foreign Aid and Economic Development: Micro and Macro Perspe</w:t>
            </w:r>
            <w:r w:rsidRPr="00FC7A56">
              <w:lastRenderedPageBreak/>
              <w:t>ctives</w:t>
            </w:r>
          </w:p>
        </w:tc>
        <w:tc>
          <w:tcPr>
            <w:tcW w:w="0" w:type="auto"/>
            <w:vAlign w:val="center"/>
            <w:hideMark/>
          </w:tcPr>
          <w:p w14:paraId="25E9CC09" w14:textId="77777777" w:rsidR="00FC7A56" w:rsidRPr="00FC7A56" w:rsidRDefault="00FC7A56" w:rsidP="00FC7A56">
            <w:r w:rsidRPr="00FC7A56">
              <w:lastRenderedPageBreak/>
              <w:t>Palgrave Macmillan (Book)</w:t>
            </w:r>
          </w:p>
        </w:tc>
        <w:tc>
          <w:tcPr>
            <w:tcW w:w="0" w:type="auto"/>
            <w:vAlign w:val="center"/>
            <w:hideMark/>
          </w:tcPr>
          <w:p w14:paraId="15452EAB" w14:textId="77777777" w:rsidR="00FC7A56" w:rsidRPr="00FC7A56" w:rsidRDefault="00FC7A56" w:rsidP="00FC7A56">
            <w:r w:rsidRPr="00FC7A56">
              <w:t>Aid Effectiveness</w:t>
            </w:r>
          </w:p>
        </w:tc>
        <w:tc>
          <w:tcPr>
            <w:tcW w:w="0" w:type="auto"/>
            <w:vAlign w:val="center"/>
            <w:hideMark/>
          </w:tcPr>
          <w:p w14:paraId="1A1C0ED8" w14:textId="77777777" w:rsidR="00FC7A56" w:rsidRPr="00FC7A56" w:rsidRDefault="00FC7A56" w:rsidP="00FC7A56">
            <w:r w:rsidRPr="00FC7A56">
              <w:t>N/A (edited volume)</w:t>
            </w:r>
          </w:p>
        </w:tc>
        <w:tc>
          <w:tcPr>
            <w:tcW w:w="0" w:type="auto"/>
            <w:vAlign w:val="center"/>
            <w:hideMark/>
          </w:tcPr>
          <w:p w14:paraId="41723B34" w14:textId="77777777" w:rsidR="00FC7A56" w:rsidRPr="00FC7A56" w:rsidRDefault="00FC7A56" w:rsidP="00FC7A56">
            <w:r w:rsidRPr="00FC7A56">
              <w:t>Various (macro, institutional, political economy)</w:t>
            </w:r>
          </w:p>
        </w:tc>
        <w:tc>
          <w:tcPr>
            <w:tcW w:w="0" w:type="auto"/>
            <w:vAlign w:val="center"/>
            <w:hideMark/>
          </w:tcPr>
          <w:p w14:paraId="5655FF59" w14:textId="77777777" w:rsidR="00FC7A56" w:rsidRPr="00FC7A56" w:rsidRDefault="00FC7A56" w:rsidP="00FC7A56">
            <w:r w:rsidRPr="00FC7A56">
              <w:t>Various (aid type, conditionality, ideology, NGOs)</w:t>
            </w:r>
          </w:p>
        </w:tc>
        <w:tc>
          <w:tcPr>
            <w:tcW w:w="0" w:type="auto"/>
            <w:vAlign w:val="center"/>
            <w:hideMark/>
          </w:tcPr>
          <w:p w14:paraId="3C31E1C8" w14:textId="77777777" w:rsidR="00FC7A56" w:rsidRPr="00FC7A56" w:rsidRDefault="00FC7A56" w:rsidP="00FC7A56">
            <w:r w:rsidRPr="00FC7A56">
              <w:t>Meta/survey</w:t>
            </w:r>
          </w:p>
        </w:tc>
        <w:tc>
          <w:tcPr>
            <w:tcW w:w="0" w:type="auto"/>
            <w:vAlign w:val="center"/>
            <w:hideMark/>
          </w:tcPr>
          <w:p w14:paraId="60AF9770" w14:textId="77777777" w:rsidR="00FC7A56" w:rsidRPr="00FC7A56" w:rsidRDefault="00FC7A56" w:rsidP="00FC7A56">
            <w:r w:rsidRPr="00FC7A56">
              <w:t>Multiple datasets, country-level</w:t>
            </w:r>
          </w:p>
        </w:tc>
        <w:tc>
          <w:tcPr>
            <w:tcW w:w="0" w:type="auto"/>
            <w:vAlign w:val="center"/>
            <w:hideMark/>
          </w:tcPr>
          <w:p w14:paraId="4B517F1A" w14:textId="77777777" w:rsidR="00FC7A56" w:rsidRPr="00FC7A56" w:rsidRDefault="00FC7A56" w:rsidP="00FC7A56">
            <w:r w:rsidRPr="00FC7A56">
              <w:t>Country-level only</w:t>
            </w:r>
          </w:p>
        </w:tc>
        <w:tc>
          <w:tcPr>
            <w:tcW w:w="0" w:type="auto"/>
            <w:vAlign w:val="center"/>
            <w:hideMark/>
          </w:tcPr>
          <w:p w14:paraId="1085D301" w14:textId="77777777" w:rsidR="00FC7A56" w:rsidRPr="00FC7A56" w:rsidRDefault="00FC7A56" w:rsidP="00FC7A56">
            <w:r w:rsidRPr="00FC7A56">
              <w:t xml:space="preserve">Covers aid conditionality, donor </w:t>
            </w:r>
            <w:proofErr w:type="spellStart"/>
            <w:r w:rsidRPr="00FC7A56">
              <w:t>behavior</w:t>
            </w:r>
            <w:proofErr w:type="spellEnd"/>
            <w:r w:rsidRPr="00FC7A56">
              <w:t>, political motives, private aid, institutional quality</w:t>
            </w:r>
          </w:p>
        </w:tc>
        <w:tc>
          <w:tcPr>
            <w:tcW w:w="0" w:type="auto"/>
            <w:vAlign w:val="center"/>
            <w:hideMark/>
          </w:tcPr>
          <w:p w14:paraId="78FC7692" w14:textId="77777777" w:rsidR="00FC7A56" w:rsidRPr="00FC7A56" w:rsidRDefault="00FC7A56" w:rsidP="00FC7A56">
            <w:r w:rsidRPr="00FC7A56">
              <w:t>No project-level data; no QE variable; macro-only</w:t>
            </w:r>
          </w:p>
        </w:tc>
        <w:tc>
          <w:tcPr>
            <w:tcW w:w="0" w:type="auto"/>
            <w:vAlign w:val="center"/>
            <w:hideMark/>
          </w:tcPr>
          <w:p w14:paraId="085DBB80" w14:textId="77777777" w:rsidR="00FC7A56" w:rsidRPr="00FC7A56" w:rsidRDefault="00FC7A56" w:rsidP="00FC7A56">
            <w:r w:rsidRPr="00FC7A56">
              <w:t>No</w:t>
            </w:r>
          </w:p>
        </w:tc>
        <w:tc>
          <w:tcPr>
            <w:tcW w:w="0" w:type="auto"/>
            <w:vAlign w:val="center"/>
            <w:hideMark/>
          </w:tcPr>
          <w:p w14:paraId="0EEEC5BD" w14:textId="77777777" w:rsidR="00FC7A56" w:rsidRPr="00FC7A56" w:rsidRDefault="00FC7A56" w:rsidP="00FC7A56">
            <w:r w:rsidRPr="00FC7A56">
              <w:rPr>
                <w:b/>
                <w:bCs/>
              </w:rPr>
              <w:t>EXCLUDED</w:t>
            </w:r>
            <w:r w:rsidRPr="00FC7A56">
              <w:t xml:space="preserve"> — macro-level edited volume, no project-level reg</w:t>
            </w:r>
            <w:r w:rsidRPr="00FC7A56">
              <w:lastRenderedPageBreak/>
              <w:t>ression</w:t>
            </w:r>
          </w:p>
        </w:tc>
        <w:tc>
          <w:tcPr>
            <w:tcW w:w="0" w:type="auto"/>
            <w:vAlign w:val="center"/>
            <w:hideMark/>
          </w:tcPr>
          <w:p w14:paraId="7924ABE3" w14:textId="77777777" w:rsidR="00FC7A56" w:rsidRPr="00FC7A56" w:rsidRDefault="00FC7A56" w:rsidP="00FC7A56"/>
        </w:tc>
      </w:tr>
    </w:tbl>
    <w:p w14:paraId="3B71A225" w14:textId="77777777" w:rsidR="00FC7A56" w:rsidRPr="00FC7A56" w:rsidRDefault="00FC7A56" w:rsidP="00FC7A56">
      <w:r w:rsidRPr="00FC7A56">
        <w:pict w14:anchorId="5F6C2F5A">
          <v:rect id="_x0000_i1049" style="width:0;height:1.5pt" o:hralign="center" o:hrstd="t" o:hr="t" fillcolor="#a0a0a0" stroked="f"/>
        </w:pict>
      </w:r>
    </w:p>
    <w:p w14:paraId="11662F53" w14:textId="77777777" w:rsidR="00FC7A56" w:rsidRPr="00FC7A56" w:rsidRDefault="00FC7A56" w:rsidP="00FC7A56">
      <w:r w:rsidRPr="00FC7A56">
        <w:rPr>
          <w:b/>
          <w:bCs/>
        </w:rPr>
        <w:t>TAB B — DEEP READ PAPERS</w:t>
      </w:r>
    </w:p>
    <w:p w14:paraId="18323A61" w14:textId="77777777" w:rsidR="00FC7A56" w:rsidRPr="00FC7A56" w:rsidRDefault="00FC7A56" w:rsidP="00FC7A56">
      <w:r w:rsidRPr="00FC7A56">
        <w:pict w14:anchorId="546165F0">
          <v:rect id="_x0000_i1050" style="width:0;height:1.5pt" o:hralign="center" o:hrstd="t" o:hr="t" fillcolor="#a0a0a0" stroked="f"/>
        </w:pict>
      </w:r>
    </w:p>
    <w:p w14:paraId="59F649B1" w14:textId="77777777" w:rsidR="00FC7A56" w:rsidRPr="00FC7A56" w:rsidRDefault="00FC7A56" w:rsidP="00FC7A56">
      <w:r w:rsidRPr="00FC7A56">
        <w:rPr>
          <w:b/>
          <w:bCs/>
        </w:rPr>
        <w:t>TAB B: P01 — Kilby (2012)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629"/>
      </w:tblGrid>
      <w:tr w:rsidR="00FC7A56" w:rsidRPr="00FC7A56" w14:paraId="1D57BF97" w14:textId="77777777">
        <w:trPr>
          <w:tblHeader/>
          <w:tblCellSpacing w:w="15" w:type="dxa"/>
        </w:trPr>
        <w:tc>
          <w:tcPr>
            <w:tcW w:w="0" w:type="auto"/>
            <w:vAlign w:val="center"/>
            <w:hideMark/>
          </w:tcPr>
          <w:p w14:paraId="5875FCD1" w14:textId="77777777" w:rsidR="00FC7A56" w:rsidRPr="00FC7A56" w:rsidRDefault="00FC7A56" w:rsidP="00FC7A56">
            <w:pPr>
              <w:rPr>
                <w:b/>
                <w:bCs/>
              </w:rPr>
            </w:pPr>
            <w:r w:rsidRPr="00FC7A56">
              <w:rPr>
                <w:b/>
                <w:bCs/>
              </w:rPr>
              <w:t>Field</w:t>
            </w:r>
          </w:p>
        </w:tc>
        <w:tc>
          <w:tcPr>
            <w:tcW w:w="0" w:type="auto"/>
            <w:vAlign w:val="center"/>
            <w:hideMark/>
          </w:tcPr>
          <w:p w14:paraId="4170BEE2" w14:textId="77777777" w:rsidR="00FC7A56" w:rsidRPr="00FC7A56" w:rsidRDefault="00FC7A56" w:rsidP="00FC7A56">
            <w:pPr>
              <w:rPr>
                <w:b/>
                <w:bCs/>
              </w:rPr>
            </w:pPr>
            <w:r w:rsidRPr="00FC7A56">
              <w:rPr>
                <w:b/>
                <w:bCs/>
              </w:rPr>
              <w:t>Content</w:t>
            </w:r>
          </w:p>
        </w:tc>
      </w:tr>
      <w:tr w:rsidR="00FC7A56" w:rsidRPr="00FC7A56" w14:paraId="177A1DC5" w14:textId="77777777">
        <w:trPr>
          <w:tblCellSpacing w:w="15" w:type="dxa"/>
        </w:trPr>
        <w:tc>
          <w:tcPr>
            <w:tcW w:w="0" w:type="auto"/>
            <w:vAlign w:val="center"/>
            <w:hideMark/>
          </w:tcPr>
          <w:p w14:paraId="4A5DD561" w14:textId="77777777" w:rsidR="00FC7A56" w:rsidRPr="00FC7A56" w:rsidRDefault="00FC7A56" w:rsidP="00FC7A56">
            <w:proofErr w:type="spellStart"/>
            <w:r w:rsidRPr="00FC7A56">
              <w:t>Paper_ID</w:t>
            </w:r>
            <w:proofErr w:type="spellEnd"/>
          </w:p>
        </w:tc>
        <w:tc>
          <w:tcPr>
            <w:tcW w:w="0" w:type="auto"/>
            <w:vAlign w:val="center"/>
            <w:hideMark/>
          </w:tcPr>
          <w:p w14:paraId="0CCFB5B2" w14:textId="77777777" w:rsidR="00FC7A56" w:rsidRPr="00FC7A56" w:rsidRDefault="00FC7A56" w:rsidP="00FC7A56">
            <w:r w:rsidRPr="00FC7A56">
              <w:t>P01</w:t>
            </w:r>
          </w:p>
        </w:tc>
      </w:tr>
      <w:tr w:rsidR="00FC7A56" w:rsidRPr="00FC7A56" w14:paraId="21B5E82E" w14:textId="77777777">
        <w:trPr>
          <w:tblCellSpacing w:w="15" w:type="dxa"/>
        </w:trPr>
        <w:tc>
          <w:tcPr>
            <w:tcW w:w="0" w:type="auto"/>
            <w:vAlign w:val="center"/>
            <w:hideMark/>
          </w:tcPr>
          <w:p w14:paraId="42D4D992" w14:textId="77777777" w:rsidR="00FC7A56" w:rsidRPr="00FC7A56" w:rsidRDefault="00FC7A56" w:rsidP="00FC7A56">
            <w:proofErr w:type="spellStart"/>
            <w:r w:rsidRPr="00FC7A56">
              <w:t>Authors_Year</w:t>
            </w:r>
            <w:proofErr w:type="spellEnd"/>
          </w:p>
        </w:tc>
        <w:tc>
          <w:tcPr>
            <w:tcW w:w="0" w:type="auto"/>
            <w:vAlign w:val="center"/>
            <w:hideMark/>
          </w:tcPr>
          <w:p w14:paraId="7AAB890E" w14:textId="77777777" w:rsidR="00FC7A56" w:rsidRPr="00FC7A56" w:rsidRDefault="00FC7A56" w:rsidP="00FC7A56">
            <w:r w:rsidRPr="00FC7A56">
              <w:t>Kilby, C. (2012)</w:t>
            </w:r>
          </w:p>
        </w:tc>
      </w:tr>
      <w:tr w:rsidR="00FC7A56" w:rsidRPr="00FC7A56" w14:paraId="650227B3" w14:textId="77777777">
        <w:trPr>
          <w:tblCellSpacing w:w="15" w:type="dxa"/>
        </w:trPr>
        <w:tc>
          <w:tcPr>
            <w:tcW w:w="0" w:type="auto"/>
            <w:vAlign w:val="center"/>
            <w:hideMark/>
          </w:tcPr>
          <w:p w14:paraId="5A98FD8F" w14:textId="77777777" w:rsidR="00FC7A56" w:rsidRPr="00FC7A56" w:rsidRDefault="00FC7A56" w:rsidP="00FC7A56">
            <w:proofErr w:type="spellStart"/>
            <w:r w:rsidRPr="00FC7A56">
              <w:t>Model_Specification</w:t>
            </w:r>
            <w:proofErr w:type="spellEnd"/>
          </w:p>
        </w:tc>
        <w:tc>
          <w:tcPr>
            <w:tcW w:w="0" w:type="auto"/>
            <w:vAlign w:val="center"/>
            <w:hideMark/>
          </w:tcPr>
          <w:p w14:paraId="3A44306A" w14:textId="77777777" w:rsidR="00FC7A56" w:rsidRPr="00FC7A56" w:rsidRDefault="00FC7A56" w:rsidP="00FC7A56">
            <w:r w:rsidRPr="00FC7A56">
              <w:t>Stage 1: Stochastic Frontier Model (SFM) — preparation duration as dependent variable, project and country covariates, political economy variables enter conditional variance of exponential term. Stage 2: Panel probit/logit — satisfactory outcome rating regressed on SFM-estimated preparation residual (exogenous preparation duration), project/country controls, year dummies</w:t>
            </w:r>
          </w:p>
        </w:tc>
      </w:tr>
      <w:tr w:rsidR="00FC7A56" w:rsidRPr="00FC7A56" w14:paraId="6EBD34C4" w14:textId="77777777">
        <w:trPr>
          <w:tblCellSpacing w:w="15" w:type="dxa"/>
        </w:trPr>
        <w:tc>
          <w:tcPr>
            <w:tcW w:w="0" w:type="auto"/>
            <w:vAlign w:val="center"/>
            <w:hideMark/>
          </w:tcPr>
          <w:p w14:paraId="1EB9EC06" w14:textId="77777777" w:rsidR="00FC7A56" w:rsidRPr="00FC7A56" w:rsidRDefault="00FC7A56" w:rsidP="00FC7A56">
            <w:proofErr w:type="spellStart"/>
            <w:r w:rsidRPr="00FC7A56">
              <w:t>Identification_Strategy</w:t>
            </w:r>
            <w:proofErr w:type="spellEnd"/>
          </w:p>
        </w:tc>
        <w:tc>
          <w:tcPr>
            <w:tcW w:w="0" w:type="auto"/>
            <w:vAlign w:val="center"/>
            <w:hideMark/>
          </w:tcPr>
          <w:p w14:paraId="5DA06E88" w14:textId="77777777" w:rsidR="00FC7A56" w:rsidRPr="00FC7A56" w:rsidRDefault="00FC7A56" w:rsidP="00FC7A56">
            <w:r w:rsidRPr="00FC7A56">
              <w:t>Geopolitical instruments as exogenous shifters of preparation duration (UN voting alignment with US, UNSC non-permanent membership, WB Executive Director membership, US military/economic aid, trade flows) — variation in preparation duration driven by political economy factors uncorrelated with latent project quality</w:t>
            </w:r>
          </w:p>
        </w:tc>
      </w:tr>
      <w:tr w:rsidR="00FC7A56" w:rsidRPr="00FC7A56" w14:paraId="744B034E" w14:textId="77777777">
        <w:trPr>
          <w:tblCellSpacing w:w="15" w:type="dxa"/>
        </w:trPr>
        <w:tc>
          <w:tcPr>
            <w:tcW w:w="0" w:type="auto"/>
            <w:vAlign w:val="center"/>
            <w:hideMark/>
          </w:tcPr>
          <w:p w14:paraId="6B9E297A" w14:textId="77777777" w:rsidR="00FC7A56" w:rsidRPr="00FC7A56" w:rsidRDefault="00FC7A56" w:rsidP="00FC7A56">
            <w:proofErr w:type="spellStart"/>
            <w:r w:rsidRPr="00FC7A56">
              <w:t>Control_Variables</w:t>
            </w:r>
            <w:proofErr w:type="spellEnd"/>
          </w:p>
        </w:tc>
        <w:tc>
          <w:tcPr>
            <w:tcW w:w="0" w:type="auto"/>
            <w:vAlign w:val="center"/>
            <w:hideMark/>
          </w:tcPr>
          <w:p w14:paraId="2DAA2B47" w14:textId="77777777" w:rsidR="00FC7A56" w:rsidRPr="00FC7A56" w:rsidRDefault="00FC7A56" w:rsidP="00FC7A56">
            <w:r w:rsidRPr="00FC7A56">
              <w:t>Project size (log cost), IDA dummy, SAL dummy, war dummy, population (log), GDP per capita (log), democracy (Cheibub), Freedom House index, G7 voting alignment, US/G7 military aid, US/G7 economic aid, like-minded donor aid, US/G7 trade, world trade, year dummies</w:t>
            </w:r>
          </w:p>
        </w:tc>
      </w:tr>
      <w:tr w:rsidR="00FC7A56" w:rsidRPr="00FC7A56" w14:paraId="20C7764E" w14:textId="77777777">
        <w:trPr>
          <w:tblCellSpacing w:w="15" w:type="dxa"/>
        </w:trPr>
        <w:tc>
          <w:tcPr>
            <w:tcW w:w="0" w:type="auto"/>
            <w:vAlign w:val="center"/>
            <w:hideMark/>
          </w:tcPr>
          <w:p w14:paraId="7CCAB03B" w14:textId="77777777" w:rsidR="00FC7A56" w:rsidRPr="00FC7A56" w:rsidRDefault="00FC7A56" w:rsidP="00FC7A56">
            <w:proofErr w:type="spellStart"/>
            <w:r w:rsidRPr="00FC7A56">
              <w:lastRenderedPageBreak/>
              <w:t>Fixed_Effects</w:t>
            </w:r>
            <w:proofErr w:type="spellEnd"/>
          </w:p>
        </w:tc>
        <w:tc>
          <w:tcPr>
            <w:tcW w:w="0" w:type="auto"/>
            <w:vAlign w:val="center"/>
            <w:hideMark/>
          </w:tcPr>
          <w:p w14:paraId="06D7D307" w14:textId="77777777" w:rsidR="00FC7A56" w:rsidRPr="00FC7A56" w:rsidRDefault="00FC7A56" w:rsidP="00FC7A56">
            <w:r w:rsidRPr="00FC7A56">
              <w:t>Year dummies in outcome equation; country not FE (panel with time dummies)</w:t>
            </w:r>
          </w:p>
        </w:tc>
      </w:tr>
      <w:tr w:rsidR="00FC7A56" w:rsidRPr="00FC7A56" w14:paraId="087D1011" w14:textId="77777777">
        <w:trPr>
          <w:tblCellSpacing w:w="15" w:type="dxa"/>
        </w:trPr>
        <w:tc>
          <w:tcPr>
            <w:tcW w:w="0" w:type="auto"/>
            <w:vAlign w:val="center"/>
            <w:hideMark/>
          </w:tcPr>
          <w:p w14:paraId="1F12621C" w14:textId="77777777" w:rsidR="00FC7A56" w:rsidRPr="00FC7A56" w:rsidRDefault="00FC7A56" w:rsidP="00FC7A56">
            <w:proofErr w:type="spellStart"/>
            <w:r w:rsidRPr="00FC7A56">
              <w:t>Standard_Errors</w:t>
            </w:r>
            <w:proofErr w:type="spellEnd"/>
          </w:p>
        </w:tc>
        <w:tc>
          <w:tcPr>
            <w:tcW w:w="0" w:type="auto"/>
            <w:vAlign w:val="center"/>
            <w:hideMark/>
          </w:tcPr>
          <w:p w14:paraId="1F4A827F" w14:textId="77777777" w:rsidR="00FC7A56" w:rsidRPr="00FC7A56" w:rsidRDefault="00FC7A56" w:rsidP="00FC7A56">
            <w:r w:rsidRPr="00FC7A56">
              <w:t>Not explicitly stated; panel model; z-statistics reported</w:t>
            </w:r>
          </w:p>
        </w:tc>
      </w:tr>
      <w:tr w:rsidR="00FC7A56" w:rsidRPr="00FC7A56" w14:paraId="7922473D" w14:textId="77777777">
        <w:trPr>
          <w:tblCellSpacing w:w="15" w:type="dxa"/>
        </w:trPr>
        <w:tc>
          <w:tcPr>
            <w:tcW w:w="0" w:type="auto"/>
            <w:vAlign w:val="center"/>
            <w:hideMark/>
          </w:tcPr>
          <w:p w14:paraId="40DE0C0E" w14:textId="77777777" w:rsidR="00FC7A56" w:rsidRPr="00FC7A56" w:rsidRDefault="00FC7A56" w:rsidP="00FC7A56">
            <w:proofErr w:type="spellStart"/>
            <w:r w:rsidRPr="00FC7A56">
              <w:t>Main_Coefficient</w:t>
            </w:r>
            <w:proofErr w:type="spellEnd"/>
          </w:p>
        </w:tc>
        <w:tc>
          <w:tcPr>
            <w:tcW w:w="0" w:type="auto"/>
            <w:vAlign w:val="center"/>
            <w:hideMark/>
          </w:tcPr>
          <w:p w14:paraId="2181518D" w14:textId="77777777" w:rsidR="00FC7A56" w:rsidRPr="00FC7A56" w:rsidRDefault="00FC7A56" w:rsidP="00FC7A56">
            <w:r w:rsidRPr="00FC7A56">
              <w:t>Longer exogenous preparation duration → significantly higher probability of satisfactory outcome rating; effect heterogeneous — stronger in countries with debt problems/high economic vulnerability</w:t>
            </w:r>
          </w:p>
        </w:tc>
      </w:tr>
      <w:tr w:rsidR="00FC7A56" w:rsidRPr="00FC7A56" w14:paraId="75C48B19" w14:textId="77777777">
        <w:trPr>
          <w:tblCellSpacing w:w="15" w:type="dxa"/>
        </w:trPr>
        <w:tc>
          <w:tcPr>
            <w:tcW w:w="0" w:type="auto"/>
            <w:vAlign w:val="center"/>
            <w:hideMark/>
          </w:tcPr>
          <w:p w14:paraId="3313F821" w14:textId="77777777" w:rsidR="00FC7A56" w:rsidRPr="00FC7A56" w:rsidRDefault="00FC7A56" w:rsidP="00FC7A56">
            <w:proofErr w:type="spellStart"/>
            <w:r w:rsidRPr="00FC7A56">
              <w:t>Robustness_Tests</w:t>
            </w:r>
            <w:proofErr w:type="spellEnd"/>
          </w:p>
        </w:tc>
        <w:tc>
          <w:tcPr>
            <w:tcW w:w="0" w:type="auto"/>
            <w:vAlign w:val="center"/>
            <w:hideMark/>
          </w:tcPr>
          <w:p w14:paraId="2022E554" w14:textId="77777777" w:rsidR="00FC7A56" w:rsidRPr="00FC7A56" w:rsidRDefault="00FC7A56" w:rsidP="00FC7A56">
            <w:r w:rsidRPr="00FC7A56">
              <w:t>Range of specifications (probit, logit, OLS); conditional on economic vulnerability; detrended variables for time-trending covariates; different lag structures for political economy variables</w:t>
            </w:r>
          </w:p>
        </w:tc>
      </w:tr>
      <w:tr w:rsidR="00FC7A56" w:rsidRPr="00FC7A56" w14:paraId="2F8E4E07" w14:textId="77777777">
        <w:trPr>
          <w:tblCellSpacing w:w="15" w:type="dxa"/>
        </w:trPr>
        <w:tc>
          <w:tcPr>
            <w:tcW w:w="0" w:type="auto"/>
            <w:vAlign w:val="center"/>
            <w:hideMark/>
          </w:tcPr>
          <w:p w14:paraId="10193825" w14:textId="77777777" w:rsidR="00FC7A56" w:rsidRPr="00FC7A56" w:rsidRDefault="00FC7A56" w:rsidP="00FC7A56">
            <w:proofErr w:type="spellStart"/>
            <w:r w:rsidRPr="00FC7A56">
              <w:t>Bias_Acknowledged</w:t>
            </w:r>
            <w:proofErr w:type="spellEnd"/>
          </w:p>
        </w:tc>
        <w:tc>
          <w:tcPr>
            <w:tcW w:w="0" w:type="auto"/>
            <w:vAlign w:val="center"/>
            <w:hideMark/>
          </w:tcPr>
          <w:p w14:paraId="328B92DF" w14:textId="77777777" w:rsidR="00FC7A56" w:rsidRPr="00FC7A56" w:rsidRDefault="00FC7A56" w:rsidP="00FC7A56">
            <w:r w:rsidRPr="00FC7A56">
              <w:t xml:space="preserve">Fungibility critique; endogeneity of preparation duration (political interference shortens preparation for politically </w:t>
            </w:r>
            <w:proofErr w:type="spellStart"/>
            <w:r w:rsidRPr="00FC7A56">
              <w:t>favored</w:t>
            </w:r>
            <w:proofErr w:type="spellEnd"/>
            <w:r w:rsidRPr="00FC7A56">
              <w:t xml:space="preserve"> projects); selection of projects into the sample</w:t>
            </w:r>
          </w:p>
        </w:tc>
      </w:tr>
      <w:tr w:rsidR="00FC7A56" w:rsidRPr="00FC7A56" w14:paraId="02F5A3A2" w14:textId="77777777">
        <w:trPr>
          <w:tblCellSpacing w:w="15" w:type="dxa"/>
        </w:trPr>
        <w:tc>
          <w:tcPr>
            <w:tcW w:w="0" w:type="auto"/>
            <w:vAlign w:val="center"/>
            <w:hideMark/>
          </w:tcPr>
          <w:p w14:paraId="0154344B" w14:textId="77777777" w:rsidR="00FC7A56" w:rsidRPr="00FC7A56" w:rsidRDefault="00FC7A56" w:rsidP="00FC7A56">
            <w:proofErr w:type="spellStart"/>
            <w:r w:rsidRPr="00FC7A56">
              <w:t>Bias_NOT_Addressed</w:t>
            </w:r>
            <w:proofErr w:type="spellEnd"/>
          </w:p>
        </w:tc>
        <w:tc>
          <w:tcPr>
            <w:tcW w:w="0" w:type="auto"/>
            <w:vAlign w:val="center"/>
            <w:hideMark/>
          </w:tcPr>
          <w:p w14:paraId="1666DB3E" w14:textId="77777777" w:rsidR="00FC7A56" w:rsidRPr="00FC7A56" w:rsidRDefault="00FC7A56" w:rsidP="00FC7A56">
            <w:r w:rsidRPr="00FC7A56">
              <w:t xml:space="preserve">Rater bias (same institution prepares and supervises; IEG vs. ICR ratings conflation not addressed); QE rating not measured (preparation duration is a proxy only, not the constructed QE score); no test of whether preparation duration </w:t>
            </w:r>
            <w:proofErr w:type="gramStart"/>
            <w:r w:rsidRPr="00FC7A56">
              <w:t>actually improves</w:t>
            </w:r>
            <w:proofErr w:type="gramEnd"/>
            <w:r w:rsidRPr="00FC7A56">
              <w:t xml:space="preserve"> design quality vs. just delays approval</w:t>
            </w:r>
          </w:p>
        </w:tc>
      </w:tr>
      <w:tr w:rsidR="00FC7A56" w:rsidRPr="00FC7A56" w14:paraId="75602F0D" w14:textId="77777777">
        <w:trPr>
          <w:tblCellSpacing w:w="15" w:type="dxa"/>
        </w:trPr>
        <w:tc>
          <w:tcPr>
            <w:tcW w:w="0" w:type="auto"/>
            <w:vAlign w:val="center"/>
            <w:hideMark/>
          </w:tcPr>
          <w:p w14:paraId="24932F1E" w14:textId="77777777" w:rsidR="00FC7A56" w:rsidRPr="00FC7A56" w:rsidRDefault="00FC7A56" w:rsidP="00FC7A56">
            <w:proofErr w:type="spellStart"/>
            <w:r w:rsidRPr="00FC7A56">
              <w:t>Data_Source_Detail</w:t>
            </w:r>
            <w:proofErr w:type="spellEnd"/>
          </w:p>
        </w:tc>
        <w:tc>
          <w:tcPr>
            <w:tcW w:w="0" w:type="auto"/>
            <w:vAlign w:val="center"/>
            <w:hideMark/>
          </w:tcPr>
          <w:p w14:paraId="3D836901" w14:textId="77777777" w:rsidR="00FC7A56" w:rsidRPr="00FC7A56" w:rsidRDefault="00FC7A56" w:rsidP="00FC7A56">
            <w:r w:rsidRPr="00FC7A56">
              <w:t>World Bank project database; Project approval dates March 1994–June 2010; UN voting data; US State Department "important votes" designation; bilateral aid data (OECD DAC); trade data</w:t>
            </w:r>
          </w:p>
        </w:tc>
      </w:tr>
      <w:tr w:rsidR="00FC7A56" w:rsidRPr="00FC7A56" w14:paraId="00D0FD3B" w14:textId="77777777">
        <w:trPr>
          <w:tblCellSpacing w:w="15" w:type="dxa"/>
        </w:trPr>
        <w:tc>
          <w:tcPr>
            <w:tcW w:w="0" w:type="auto"/>
            <w:vAlign w:val="center"/>
            <w:hideMark/>
          </w:tcPr>
          <w:p w14:paraId="05FA0C99" w14:textId="77777777" w:rsidR="00FC7A56" w:rsidRPr="00FC7A56" w:rsidRDefault="00FC7A56" w:rsidP="00FC7A56">
            <w:proofErr w:type="spellStart"/>
            <w:r w:rsidRPr="00FC7A56">
              <w:t>Sample_Restrictions</w:t>
            </w:r>
            <w:proofErr w:type="spellEnd"/>
          </w:p>
        </w:tc>
        <w:tc>
          <w:tcPr>
            <w:tcW w:w="0" w:type="auto"/>
            <w:vAlign w:val="center"/>
            <w:hideMark/>
          </w:tcPr>
          <w:p w14:paraId="64C1FB42" w14:textId="77777777" w:rsidR="00FC7A56" w:rsidRPr="00FC7A56" w:rsidRDefault="00FC7A56" w:rsidP="00FC7A56">
            <w:r w:rsidRPr="00FC7A56">
              <w:t>Excludes pre-1994 projects; restricted to investment lending (SFM estimation); ~56% IDA, 16% SAL</w:t>
            </w:r>
          </w:p>
        </w:tc>
      </w:tr>
      <w:tr w:rsidR="00FC7A56" w:rsidRPr="00FC7A56" w14:paraId="61D0CBA0" w14:textId="77777777">
        <w:trPr>
          <w:tblCellSpacing w:w="15" w:type="dxa"/>
        </w:trPr>
        <w:tc>
          <w:tcPr>
            <w:tcW w:w="0" w:type="auto"/>
            <w:vAlign w:val="center"/>
            <w:hideMark/>
          </w:tcPr>
          <w:p w14:paraId="6C8F6346" w14:textId="77777777" w:rsidR="00FC7A56" w:rsidRPr="00FC7A56" w:rsidRDefault="00FC7A56" w:rsidP="00FC7A56">
            <w:proofErr w:type="spellStart"/>
            <w:r w:rsidRPr="00FC7A56">
              <w:t>Cross_Institution</w:t>
            </w:r>
            <w:proofErr w:type="spellEnd"/>
          </w:p>
        </w:tc>
        <w:tc>
          <w:tcPr>
            <w:tcW w:w="0" w:type="auto"/>
            <w:vAlign w:val="center"/>
            <w:hideMark/>
          </w:tcPr>
          <w:p w14:paraId="53E06007" w14:textId="77777777" w:rsidR="00FC7A56" w:rsidRPr="00FC7A56" w:rsidRDefault="00FC7A56" w:rsidP="00FC7A56">
            <w:r w:rsidRPr="00FC7A56">
              <w:t>No — World Bank only</w:t>
            </w:r>
          </w:p>
        </w:tc>
      </w:tr>
      <w:tr w:rsidR="00FC7A56" w:rsidRPr="00FC7A56" w14:paraId="5BE199B5" w14:textId="77777777">
        <w:trPr>
          <w:tblCellSpacing w:w="15" w:type="dxa"/>
        </w:trPr>
        <w:tc>
          <w:tcPr>
            <w:tcW w:w="0" w:type="auto"/>
            <w:vAlign w:val="center"/>
            <w:hideMark/>
          </w:tcPr>
          <w:p w14:paraId="2220A639" w14:textId="77777777" w:rsidR="00FC7A56" w:rsidRPr="00FC7A56" w:rsidRDefault="00FC7A56" w:rsidP="00FC7A56">
            <w:proofErr w:type="spellStart"/>
            <w:r w:rsidRPr="00FC7A56">
              <w:t>Heterogeneity_Tests</w:t>
            </w:r>
            <w:proofErr w:type="spellEnd"/>
          </w:p>
        </w:tc>
        <w:tc>
          <w:tcPr>
            <w:tcW w:w="0" w:type="auto"/>
            <w:vAlign w:val="center"/>
            <w:hideMark/>
          </w:tcPr>
          <w:p w14:paraId="59959E2A" w14:textId="77777777" w:rsidR="00FC7A56" w:rsidRPr="00FC7A56" w:rsidRDefault="00FC7A56" w:rsidP="00FC7A56">
            <w:r w:rsidRPr="00FC7A56">
              <w:t>By debt vulnerability/economic stress; IDA vs. non-IDA; SAL vs. investment lending</w:t>
            </w:r>
          </w:p>
        </w:tc>
      </w:tr>
      <w:tr w:rsidR="00FC7A56" w:rsidRPr="00FC7A56" w14:paraId="2AFC92A1" w14:textId="77777777">
        <w:trPr>
          <w:tblCellSpacing w:w="15" w:type="dxa"/>
        </w:trPr>
        <w:tc>
          <w:tcPr>
            <w:tcW w:w="0" w:type="auto"/>
            <w:vAlign w:val="center"/>
            <w:hideMark/>
          </w:tcPr>
          <w:p w14:paraId="78D29688" w14:textId="77777777" w:rsidR="00FC7A56" w:rsidRPr="00FC7A56" w:rsidRDefault="00FC7A56" w:rsidP="00FC7A56">
            <w:proofErr w:type="spellStart"/>
            <w:r w:rsidRPr="00FC7A56">
              <w:t>Your_Advance</w:t>
            </w:r>
            <w:proofErr w:type="spellEnd"/>
          </w:p>
        </w:tc>
        <w:tc>
          <w:tcPr>
            <w:tcW w:w="0" w:type="auto"/>
            <w:vAlign w:val="center"/>
            <w:hideMark/>
          </w:tcPr>
          <w:p w14:paraId="41E5E12F" w14:textId="77777777" w:rsidR="00FC7A56" w:rsidRPr="00FC7A56" w:rsidRDefault="00FC7A56" w:rsidP="00FC7A56">
            <w:r w:rsidRPr="00FC7A56">
              <w:t xml:space="preserve">Brandon (this study): Uses the constructed QE rating (the official IEG/Bank quality-at-entry score) as the primary X — not a proxy — and reports OR=27.8 across 12,328 projects with separated evaluators (IEG independence), extending Kilby's </w:t>
            </w:r>
            <w:r w:rsidRPr="00FC7A56">
              <w:lastRenderedPageBreak/>
              <w:t>logic by directly measuring and testing the design quality construct he proxied</w:t>
            </w:r>
          </w:p>
        </w:tc>
      </w:tr>
      <w:tr w:rsidR="00FC7A56" w:rsidRPr="00FC7A56" w14:paraId="56A94BCE" w14:textId="77777777">
        <w:trPr>
          <w:tblCellSpacing w:w="15" w:type="dxa"/>
        </w:trPr>
        <w:tc>
          <w:tcPr>
            <w:tcW w:w="0" w:type="auto"/>
            <w:vAlign w:val="center"/>
            <w:hideMark/>
          </w:tcPr>
          <w:p w14:paraId="3691FA10" w14:textId="77777777" w:rsidR="00FC7A56" w:rsidRPr="00FC7A56" w:rsidRDefault="00FC7A56" w:rsidP="00FC7A56">
            <w:proofErr w:type="spellStart"/>
            <w:r w:rsidRPr="00FC7A56">
              <w:lastRenderedPageBreak/>
              <w:t>Quote_For_Paper</w:t>
            </w:r>
            <w:proofErr w:type="spellEnd"/>
          </w:p>
        </w:tc>
        <w:tc>
          <w:tcPr>
            <w:tcW w:w="0" w:type="auto"/>
            <w:vAlign w:val="center"/>
            <w:hideMark/>
          </w:tcPr>
          <w:p w14:paraId="19330DE8" w14:textId="77777777" w:rsidR="00FC7A56" w:rsidRPr="00FC7A56" w:rsidRDefault="00FC7A56" w:rsidP="00FC7A56">
            <w:r w:rsidRPr="00FC7A56">
              <w:t>"Projects with longer preparation periods are significantly more likely to have satisfactory outcome ratings… The impact of World Bank preparation is greater in countries experiencing debt problems." (Kilby 2012, Abstract)</w:t>
            </w:r>
          </w:p>
        </w:tc>
      </w:tr>
    </w:tbl>
    <w:p w14:paraId="37CE0576" w14:textId="77777777" w:rsidR="00FC7A56" w:rsidRPr="00FC7A56" w:rsidRDefault="00FC7A56" w:rsidP="00FC7A56">
      <w:r w:rsidRPr="00FC7A56">
        <w:pict w14:anchorId="379084A6">
          <v:rect id="_x0000_i1051" style="width:0;height:1.5pt" o:hralign="center" o:hrstd="t" o:hr="t" fillcolor="#a0a0a0" stroked="f"/>
        </w:pict>
      </w:r>
    </w:p>
    <w:p w14:paraId="75B461B8" w14:textId="77777777" w:rsidR="00FC7A56" w:rsidRPr="00FC7A56" w:rsidRDefault="00FC7A56" w:rsidP="00FC7A56">
      <w:r w:rsidRPr="00FC7A56">
        <w:rPr>
          <w:b/>
          <w:bCs/>
        </w:rPr>
        <w:t xml:space="preserve">TAB B: P02 — Smets, Knack &amp; </w:t>
      </w:r>
      <w:proofErr w:type="spellStart"/>
      <w:r w:rsidRPr="00FC7A56">
        <w:rPr>
          <w:b/>
          <w:bCs/>
        </w:rPr>
        <w:t>Molenaers</w:t>
      </w:r>
      <w:proofErr w:type="spellEnd"/>
      <w:r w:rsidRPr="00FC7A56">
        <w:rPr>
          <w:b/>
          <w:bCs/>
        </w:rPr>
        <w:t xml:space="preserve"> (2012)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629"/>
      </w:tblGrid>
      <w:tr w:rsidR="00FC7A56" w:rsidRPr="00FC7A56" w14:paraId="55DFC9B3" w14:textId="77777777">
        <w:trPr>
          <w:tblHeader/>
          <w:tblCellSpacing w:w="15" w:type="dxa"/>
        </w:trPr>
        <w:tc>
          <w:tcPr>
            <w:tcW w:w="0" w:type="auto"/>
            <w:vAlign w:val="center"/>
            <w:hideMark/>
          </w:tcPr>
          <w:p w14:paraId="2415D897" w14:textId="77777777" w:rsidR="00FC7A56" w:rsidRPr="00FC7A56" w:rsidRDefault="00FC7A56" w:rsidP="00FC7A56">
            <w:pPr>
              <w:rPr>
                <w:b/>
                <w:bCs/>
              </w:rPr>
            </w:pPr>
            <w:r w:rsidRPr="00FC7A56">
              <w:rPr>
                <w:b/>
                <w:bCs/>
              </w:rPr>
              <w:t>Field</w:t>
            </w:r>
          </w:p>
        </w:tc>
        <w:tc>
          <w:tcPr>
            <w:tcW w:w="0" w:type="auto"/>
            <w:vAlign w:val="center"/>
            <w:hideMark/>
          </w:tcPr>
          <w:p w14:paraId="7522DF5C" w14:textId="77777777" w:rsidR="00FC7A56" w:rsidRPr="00FC7A56" w:rsidRDefault="00FC7A56" w:rsidP="00FC7A56">
            <w:pPr>
              <w:rPr>
                <w:b/>
                <w:bCs/>
              </w:rPr>
            </w:pPr>
            <w:r w:rsidRPr="00FC7A56">
              <w:rPr>
                <w:b/>
                <w:bCs/>
              </w:rPr>
              <w:t>Content</w:t>
            </w:r>
          </w:p>
        </w:tc>
      </w:tr>
      <w:tr w:rsidR="00FC7A56" w:rsidRPr="00FC7A56" w14:paraId="02A902D2" w14:textId="77777777">
        <w:trPr>
          <w:tblCellSpacing w:w="15" w:type="dxa"/>
        </w:trPr>
        <w:tc>
          <w:tcPr>
            <w:tcW w:w="0" w:type="auto"/>
            <w:vAlign w:val="center"/>
            <w:hideMark/>
          </w:tcPr>
          <w:p w14:paraId="0549CCD8" w14:textId="77777777" w:rsidR="00FC7A56" w:rsidRPr="00FC7A56" w:rsidRDefault="00FC7A56" w:rsidP="00FC7A56">
            <w:proofErr w:type="spellStart"/>
            <w:r w:rsidRPr="00FC7A56">
              <w:t>Paper_ID</w:t>
            </w:r>
            <w:proofErr w:type="spellEnd"/>
          </w:p>
        </w:tc>
        <w:tc>
          <w:tcPr>
            <w:tcW w:w="0" w:type="auto"/>
            <w:vAlign w:val="center"/>
            <w:hideMark/>
          </w:tcPr>
          <w:p w14:paraId="7B4434C2" w14:textId="77777777" w:rsidR="00FC7A56" w:rsidRPr="00FC7A56" w:rsidRDefault="00FC7A56" w:rsidP="00FC7A56">
            <w:r w:rsidRPr="00FC7A56">
              <w:t>P02</w:t>
            </w:r>
          </w:p>
        </w:tc>
      </w:tr>
      <w:tr w:rsidR="00FC7A56" w:rsidRPr="00FC7A56" w14:paraId="622D3EBD" w14:textId="77777777">
        <w:trPr>
          <w:tblCellSpacing w:w="15" w:type="dxa"/>
        </w:trPr>
        <w:tc>
          <w:tcPr>
            <w:tcW w:w="0" w:type="auto"/>
            <w:vAlign w:val="center"/>
            <w:hideMark/>
          </w:tcPr>
          <w:p w14:paraId="28DDEE02" w14:textId="77777777" w:rsidR="00FC7A56" w:rsidRPr="00FC7A56" w:rsidRDefault="00FC7A56" w:rsidP="00FC7A56">
            <w:proofErr w:type="spellStart"/>
            <w:r w:rsidRPr="00FC7A56">
              <w:t>Authors_Year</w:t>
            </w:r>
            <w:proofErr w:type="spellEnd"/>
          </w:p>
        </w:tc>
        <w:tc>
          <w:tcPr>
            <w:tcW w:w="0" w:type="auto"/>
            <w:vAlign w:val="center"/>
            <w:hideMark/>
          </w:tcPr>
          <w:p w14:paraId="650093A6" w14:textId="77777777" w:rsidR="00FC7A56" w:rsidRPr="00FC7A56" w:rsidRDefault="00FC7A56" w:rsidP="00FC7A56">
            <w:r w:rsidRPr="00FC7A56">
              <w:t xml:space="preserve">Smets, L.; Knack, S.; </w:t>
            </w:r>
            <w:proofErr w:type="spellStart"/>
            <w:r w:rsidRPr="00FC7A56">
              <w:t>Molenaers</w:t>
            </w:r>
            <w:proofErr w:type="spellEnd"/>
            <w:r w:rsidRPr="00FC7A56">
              <w:t>, N. (2012)</w:t>
            </w:r>
          </w:p>
        </w:tc>
      </w:tr>
      <w:tr w:rsidR="00FC7A56" w:rsidRPr="00FC7A56" w14:paraId="2732896B" w14:textId="77777777">
        <w:trPr>
          <w:tblCellSpacing w:w="15" w:type="dxa"/>
        </w:trPr>
        <w:tc>
          <w:tcPr>
            <w:tcW w:w="0" w:type="auto"/>
            <w:vAlign w:val="center"/>
            <w:hideMark/>
          </w:tcPr>
          <w:p w14:paraId="7CCCC707" w14:textId="77777777" w:rsidR="00FC7A56" w:rsidRPr="00FC7A56" w:rsidRDefault="00FC7A56" w:rsidP="00FC7A56">
            <w:proofErr w:type="spellStart"/>
            <w:r w:rsidRPr="00FC7A56">
              <w:t>Model_Specification</w:t>
            </w:r>
            <w:proofErr w:type="spellEnd"/>
          </w:p>
        </w:tc>
        <w:tc>
          <w:tcPr>
            <w:tcW w:w="0" w:type="auto"/>
            <w:vAlign w:val="center"/>
            <w:hideMark/>
          </w:tcPr>
          <w:p w14:paraId="56FC46BC" w14:textId="77777777" w:rsidR="00FC7A56" w:rsidRPr="00FC7A56" w:rsidRDefault="00FC7A56" w:rsidP="00FC7A56">
            <w:r w:rsidRPr="00FC7A56">
              <w:t>(1) Heckman selection model: probit selection equation (probability of receiving DPL) with excluded instrument (distance capital to Washington DC); OLS outcome equation for QE rating (1–6 scale). (2) Recursive triangular system of 3 equations (MLE): y1=QE, y2=borrower compliance (</w:t>
            </w:r>
            <w:proofErr w:type="gramStart"/>
            <w:r w:rsidRPr="00FC7A56">
              <w:t>f(</w:t>
            </w:r>
            <w:proofErr w:type="gramEnd"/>
            <w:r w:rsidRPr="00FC7A56">
              <w:t>QE, supervision)), y3=overall outcome (</w:t>
            </w:r>
            <w:proofErr w:type="gramStart"/>
            <w:r w:rsidRPr="00FC7A56">
              <w:t>f(</w:t>
            </w:r>
            <w:proofErr w:type="gramEnd"/>
            <w:r w:rsidRPr="00FC7A56">
              <w:t>QE, compliance, supervision)); diagonal variance-covariance assumed</w:t>
            </w:r>
          </w:p>
        </w:tc>
      </w:tr>
      <w:tr w:rsidR="00FC7A56" w:rsidRPr="00FC7A56" w14:paraId="0A66D1DF" w14:textId="77777777">
        <w:trPr>
          <w:tblCellSpacing w:w="15" w:type="dxa"/>
        </w:trPr>
        <w:tc>
          <w:tcPr>
            <w:tcW w:w="0" w:type="auto"/>
            <w:vAlign w:val="center"/>
            <w:hideMark/>
          </w:tcPr>
          <w:p w14:paraId="58CE8FA8" w14:textId="77777777" w:rsidR="00FC7A56" w:rsidRPr="00FC7A56" w:rsidRDefault="00FC7A56" w:rsidP="00FC7A56">
            <w:proofErr w:type="spellStart"/>
            <w:r w:rsidRPr="00FC7A56">
              <w:t>Identification_Strategy</w:t>
            </w:r>
            <w:proofErr w:type="spellEnd"/>
          </w:p>
        </w:tc>
        <w:tc>
          <w:tcPr>
            <w:tcW w:w="0" w:type="auto"/>
            <w:vAlign w:val="center"/>
            <w:hideMark/>
          </w:tcPr>
          <w:p w14:paraId="076A0C4E" w14:textId="77777777" w:rsidR="00FC7A56" w:rsidRPr="00FC7A56" w:rsidRDefault="00FC7A56" w:rsidP="00FC7A56">
            <w:r w:rsidRPr="00FC7A56">
              <w:t>Heckman selection correction for non-random assignment of DPLs; excluded instrument = distance from country capital to Washington DC (negative selection effect); LR test of uncorrelated errors χ²=2.87, p=0.41 (supports recursive structure)</w:t>
            </w:r>
          </w:p>
        </w:tc>
      </w:tr>
      <w:tr w:rsidR="00FC7A56" w:rsidRPr="00FC7A56" w14:paraId="4350FB88" w14:textId="77777777">
        <w:trPr>
          <w:tblCellSpacing w:w="15" w:type="dxa"/>
        </w:trPr>
        <w:tc>
          <w:tcPr>
            <w:tcW w:w="0" w:type="auto"/>
            <w:vAlign w:val="center"/>
            <w:hideMark/>
          </w:tcPr>
          <w:p w14:paraId="258E2112" w14:textId="77777777" w:rsidR="00FC7A56" w:rsidRPr="00FC7A56" w:rsidRDefault="00FC7A56" w:rsidP="00FC7A56">
            <w:proofErr w:type="spellStart"/>
            <w:r w:rsidRPr="00FC7A56">
              <w:t>Control_Variables</w:t>
            </w:r>
            <w:proofErr w:type="spellEnd"/>
          </w:p>
        </w:tc>
        <w:tc>
          <w:tcPr>
            <w:tcW w:w="0" w:type="auto"/>
            <w:vAlign w:val="center"/>
            <w:hideMark/>
          </w:tcPr>
          <w:p w14:paraId="589766D6" w14:textId="77777777" w:rsidR="00FC7A56" w:rsidRPr="00FC7A56" w:rsidRDefault="00FC7A56" w:rsidP="00FC7A56">
            <w:r w:rsidRPr="00FC7A56">
              <w:t>G7 UNGA voting alignment, outstanding WB debt, inflation, CPIA score, log GDP per capita, log population, democracy dummy, incumbent tenure, log loan amount, time trend, regional dummies; robustness: current account balance, ethnic fractionalization, growth rate post-agreement</w:t>
            </w:r>
          </w:p>
        </w:tc>
      </w:tr>
      <w:tr w:rsidR="00FC7A56" w:rsidRPr="00FC7A56" w14:paraId="714DA8C8" w14:textId="77777777">
        <w:trPr>
          <w:tblCellSpacing w:w="15" w:type="dxa"/>
        </w:trPr>
        <w:tc>
          <w:tcPr>
            <w:tcW w:w="0" w:type="auto"/>
            <w:vAlign w:val="center"/>
            <w:hideMark/>
          </w:tcPr>
          <w:p w14:paraId="14CE5771" w14:textId="77777777" w:rsidR="00FC7A56" w:rsidRPr="00FC7A56" w:rsidRDefault="00FC7A56" w:rsidP="00FC7A56">
            <w:proofErr w:type="spellStart"/>
            <w:r w:rsidRPr="00FC7A56">
              <w:t>Fixed_Effects</w:t>
            </w:r>
            <w:proofErr w:type="spellEnd"/>
          </w:p>
        </w:tc>
        <w:tc>
          <w:tcPr>
            <w:tcW w:w="0" w:type="auto"/>
            <w:vAlign w:val="center"/>
            <w:hideMark/>
          </w:tcPr>
          <w:p w14:paraId="4AFD4505" w14:textId="77777777" w:rsidR="00FC7A56" w:rsidRPr="00FC7A56" w:rsidRDefault="00FC7A56" w:rsidP="00FC7A56">
            <w:r w:rsidRPr="00FC7A56">
              <w:t>No country FE; country-clustered standard errors; regional dummies</w:t>
            </w:r>
          </w:p>
        </w:tc>
      </w:tr>
      <w:tr w:rsidR="00FC7A56" w:rsidRPr="00FC7A56" w14:paraId="700BDBAE" w14:textId="77777777">
        <w:trPr>
          <w:tblCellSpacing w:w="15" w:type="dxa"/>
        </w:trPr>
        <w:tc>
          <w:tcPr>
            <w:tcW w:w="0" w:type="auto"/>
            <w:vAlign w:val="center"/>
            <w:hideMark/>
          </w:tcPr>
          <w:p w14:paraId="4B50E3F0" w14:textId="77777777" w:rsidR="00FC7A56" w:rsidRPr="00FC7A56" w:rsidRDefault="00FC7A56" w:rsidP="00FC7A56">
            <w:proofErr w:type="spellStart"/>
            <w:r w:rsidRPr="00FC7A56">
              <w:t>Standard_Errors</w:t>
            </w:r>
            <w:proofErr w:type="spellEnd"/>
          </w:p>
        </w:tc>
        <w:tc>
          <w:tcPr>
            <w:tcW w:w="0" w:type="auto"/>
            <w:vAlign w:val="center"/>
            <w:hideMark/>
          </w:tcPr>
          <w:p w14:paraId="79453B96" w14:textId="77777777" w:rsidR="00FC7A56" w:rsidRPr="00FC7A56" w:rsidRDefault="00FC7A56" w:rsidP="00FC7A56">
            <w:r w:rsidRPr="00FC7A56">
              <w:t>Country-clustered</w:t>
            </w:r>
          </w:p>
        </w:tc>
      </w:tr>
      <w:tr w:rsidR="00FC7A56" w:rsidRPr="00FC7A56" w14:paraId="61F62607" w14:textId="77777777">
        <w:trPr>
          <w:tblCellSpacing w:w="15" w:type="dxa"/>
        </w:trPr>
        <w:tc>
          <w:tcPr>
            <w:tcW w:w="0" w:type="auto"/>
            <w:vAlign w:val="center"/>
            <w:hideMark/>
          </w:tcPr>
          <w:p w14:paraId="11F79B86" w14:textId="77777777" w:rsidR="00FC7A56" w:rsidRPr="00FC7A56" w:rsidRDefault="00FC7A56" w:rsidP="00FC7A56">
            <w:proofErr w:type="spellStart"/>
            <w:r w:rsidRPr="00FC7A56">
              <w:lastRenderedPageBreak/>
              <w:t>Main_Coefficient</w:t>
            </w:r>
            <w:proofErr w:type="spellEnd"/>
          </w:p>
        </w:tc>
        <w:tc>
          <w:tcPr>
            <w:tcW w:w="0" w:type="auto"/>
            <w:vAlign w:val="center"/>
            <w:hideMark/>
          </w:tcPr>
          <w:p w14:paraId="63161A27" w14:textId="77777777" w:rsidR="00FC7A56" w:rsidRPr="00FC7A56" w:rsidRDefault="00FC7A56" w:rsidP="00FC7A56">
            <w:r w:rsidRPr="00FC7A56">
              <w:t>QE rating .42 points higher for left-wing governments (OLS, significant); QE positively and significantly predicts overall program outcome in triangular system; effect of QE on outcome persists after controlling for supervision and compliance</w:t>
            </w:r>
          </w:p>
        </w:tc>
      </w:tr>
      <w:tr w:rsidR="00FC7A56" w:rsidRPr="00FC7A56" w14:paraId="2ACFF51E" w14:textId="77777777">
        <w:trPr>
          <w:tblCellSpacing w:w="15" w:type="dxa"/>
        </w:trPr>
        <w:tc>
          <w:tcPr>
            <w:tcW w:w="0" w:type="auto"/>
            <w:vAlign w:val="center"/>
            <w:hideMark/>
          </w:tcPr>
          <w:p w14:paraId="3B1DCEE8" w14:textId="77777777" w:rsidR="00FC7A56" w:rsidRPr="00FC7A56" w:rsidRDefault="00FC7A56" w:rsidP="00FC7A56">
            <w:proofErr w:type="spellStart"/>
            <w:r w:rsidRPr="00FC7A56">
              <w:t>Robustness_Tests</w:t>
            </w:r>
            <w:proofErr w:type="spellEnd"/>
          </w:p>
        </w:tc>
        <w:tc>
          <w:tcPr>
            <w:tcW w:w="0" w:type="auto"/>
            <w:vAlign w:val="center"/>
            <w:hideMark/>
          </w:tcPr>
          <w:p w14:paraId="0197777F" w14:textId="77777777" w:rsidR="00FC7A56" w:rsidRPr="00FC7A56" w:rsidRDefault="00FC7A56" w:rsidP="00FC7A56">
            <w:r w:rsidRPr="00FC7A56">
              <w:t xml:space="preserve">Alternative ideology measures (3-point categorical, </w:t>
            </w:r>
            <w:proofErr w:type="spellStart"/>
            <w:r w:rsidRPr="00FC7A56">
              <w:t>Bjornskov</w:t>
            </w:r>
            <w:proofErr w:type="spellEnd"/>
            <w:r w:rsidRPr="00FC7A56">
              <w:t xml:space="preserve"> index); alternative estimation techniques; additional control variables; binary vs. ordinal QE outcome</w:t>
            </w:r>
          </w:p>
        </w:tc>
      </w:tr>
      <w:tr w:rsidR="00FC7A56" w:rsidRPr="00FC7A56" w14:paraId="0411ACC4" w14:textId="77777777">
        <w:trPr>
          <w:tblCellSpacing w:w="15" w:type="dxa"/>
        </w:trPr>
        <w:tc>
          <w:tcPr>
            <w:tcW w:w="0" w:type="auto"/>
            <w:vAlign w:val="center"/>
            <w:hideMark/>
          </w:tcPr>
          <w:p w14:paraId="06FB394C" w14:textId="77777777" w:rsidR="00FC7A56" w:rsidRPr="00FC7A56" w:rsidRDefault="00FC7A56" w:rsidP="00FC7A56">
            <w:proofErr w:type="spellStart"/>
            <w:r w:rsidRPr="00FC7A56">
              <w:t>Bias_Acknowledged</w:t>
            </w:r>
            <w:proofErr w:type="spellEnd"/>
          </w:p>
        </w:tc>
        <w:tc>
          <w:tcPr>
            <w:tcW w:w="0" w:type="auto"/>
            <w:vAlign w:val="center"/>
            <w:hideMark/>
          </w:tcPr>
          <w:p w14:paraId="6ED1DCD4" w14:textId="77777777" w:rsidR="00FC7A56" w:rsidRPr="00FC7A56" w:rsidRDefault="00FC7A56" w:rsidP="00FC7A56">
            <w:r w:rsidRPr="00FC7A56">
              <w:t xml:space="preserve">Selection bias (Heckman corrected); potential endogeneity of supervision (argued exogenous per Malesa &amp; </w:t>
            </w:r>
            <w:proofErr w:type="spellStart"/>
            <w:r w:rsidRPr="00FC7A56">
              <w:t>Silarszky</w:t>
            </w:r>
            <w:proofErr w:type="spellEnd"/>
            <w:r w:rsidRPr="00FC7A56">
              <w:t xml:space="preserve"> 2005); measurement error in ideology coding (DPI cross-checked)</w:t>
            </w:r>
          </w:p>
        </w:tc>
      </w:tr>
      <w:tr w:rsidR="00FC7A56" w:rsidRPr="00FC7A56" w14:paraId="21080294" w14:textId="77777777">
        <w:trPr>
          <w:tblCellSpacing w:w="15" w:type="dxa"/>
        </w:trPr>
        <w:tc>
          <w:tcPr>
            <w:tcW w:w="0" w:type="auto"/>
            <w:vAlign w:val="center"/>
            <w:hideMark/>
          </w:tcPr>
          <w:p w14:paraId="351D7AC0" w14:textId="77777777" w:rsidR="00FC7A56" w:rsidRPr="00FC7A56" w:rsidRDefault="00FC7A56" w:rsidP="00FC7A56">
            <w:proofErr w:type="spellStart"/>
            <w:r w:rsidRPr="00FC7A56">
              <w:t>Bias_NOT_Addressed</w:t>
            </w:r>
            <w:proofErr w:type="spellEnd"/>
          </w:p>
        </w:tc>
        <w:tc>
          <w:tcPr>
            <w:tcW w:w="0" w:type="auto"/>
            <w:vAlign w:val="center"/>
            <w:hideMark/>
          </w:tcPr>
          <w:p w14:paraId="46FADD49" w14:textId="77777777" w:rsidR="00FC7A56" w:rsidRPr="00FC7A56" w:rsidRDefault="00FC7A56" w:rsidP="00FC7A56">
            <w:r w:rsidRPr="00FC7A56">
              <w:t>QE is rated by WB staff (not independent evaluator) — rater is also supervisor; same staff who prepare loan may influence QE rating; no cross-institution replication; restricted to economic policy loans (DPLs) — not investment projects; n=161</w:t>
            </w:r>
          </w:p>
        </w:tc>
      </w:tr>
      <w:tr w:rsidR="00FC7A56" w:rsidRPr="00FC7A56" w14:paraId="2C834EFB" w14:textId="77777777">
        <w:trPr>
          <w:tblCellSpacing w:w="15" w:type="dxa"/>
        </w:trPr>
        <w:tc>
          <w:tcPr>
            <w:tcW w:w="0" w:type="auto"/>
            <w:vAlign w:val="center"/>
            <w:hideMark/>
          </w:tcPr>
          <w:p w14:paraId="4B579F10" w14:textId="77777777" w:rsidR="00FC7A56" w:rsidRPr="00FC7A56" w:rsidRDefault="00FC7A56" w:rsidP="00FC7A56">
            <w:proofErr w:type="spellStart"/>
            <w:r w:rsidRPr="00FC7A56">
              <w:t>Data_Source_Detail</w:t>
            </w:r>
            <w:proofErr w:type="spellEnd"/>
          </w:p>
        </w:tc>
        <w:tc>
          <w:tcPr>
            <w:tcW w:w="0" w:type="auto"/>
            <w:vAlign w:val="center"/>
            <w:hideMark/>
          </w:tcPr>
          <w:p w14:paraId="7B7E0499" w14:textId="77777777" w:rsidR="00FC7A56" w:rsidRPr="00FC7A56" w:rsidRDefault="00FC7A56" w:rsidP="00FC7A56">
            <w:r w:rsidRPr="00FC7A56">
              <w:t xml:space="preserve">IEG ratings for World Bank DPLs; Database of Political Institutions (Beck et al. 2001); </w:t>
            </w:r>
            <w:proofErr w:type="spellStart"/>
            <w:r w:rsidRPr="00FC7A56">
              <w:t>Bjornskov</w:t>
            </w:r>
            <w:proofErr w:type="spellEnd"/>
            <w:r w:rsidRPr="00FC7A56">
              <w:t xml:space="preserve"> (2005) ideology index; UNGA voting data; IMF quota weights for G7 variable; 1985–2007</w:t>
            </w:r>
          </w:p>
        </w:tc>
      </w:tr>
      <w:tr w:rsidR="00FC7A56" w:rsidRPr="00FC7A56" w14:paraId="21FB89A2" w14:textId="77777777">
        <w:trPr>
          <w:tblCellSpacing w:w="15" w:type="dxa"/>
        </w:trPr>
        <w:tc>
          <w:tcPr>
            <w:tcW w:w="0" w:type="auto"/>
            <w:vAlign w:val="center"/>
            <w:hideMark/>
          </w:tcPr>
          <w:p w14:paraId="4479AE27" w14:textId="77777777" w:rsidR="00FC7A56" w:rsidRPr="00FC7A56" w:rsidRDefault="00FC7A56" w:rsidP="00FC7A56">
            <w:proofErr w:type="spellStart"/>
            <w:r w:rsidRPr="00FC7A56">
              <w:t>Sample_Restrictions</w:t>
            </w:r>
            <w:proofErr w:type="spellEnd"/>
          </w:p>
        </w:tc>
        <w:tc>
          <w:tcPr>
            <w:tcW w:w="0" w:type="auto"/>
            <w:vAlign w:val="center"/>
            <w:hideMark/>
          </w:tcPr>
          <w:p w14:paraId="0B1AE623" w14:textId="77777777" w:rsidR="00FC7A56" w:rsidRPr="00FC7A56" w:rsidRDefault="00FC7A56" w:rsidP="00FC7A56">
            <w:r w:rsidRPr="00FC7A56">
              <w:t>Economic policy loans (DPLs) only; 1985–2007; 161 observations; excludes investment lending</w:t>
            </w:r>
          </w:p>
        </w:tc>
      </w:tr>
      <w:tr w:rsidR="00FC7A56" w:rsidRPr="00FC7A56" w14:paraId="102F7E1C" w14:textId="77777777">
        <w:trPr>
          <w:tblCellSpacing w:w="15" w:type="dxa"/>
        </w:trPr>
        <w:tc>
          <w:tcPr>
            <w:tcW w:w="0" w:type="auto"/>
            <w:vAlign w:val="center"/>
            <w:hideMark/>
          </w:tcPr>
          <w:p w14:paraId="49DBD92D" w14:textId="77777777" w:rsidR="00FC7A56" w:rsidRPr="00FC7A56" w:rsidRDefault="00FC7A56" w:rsidP="00FC7A56">
            <w:proofErr w:type="spellStart"/>
            <w:r w:rsidRPr="00FC7A56">
              <w:t>Cross_Institution</w:t>
            </w:r>
            <w:proofErr w:type="spellEnd"/>
          </w:p>
        </w:tc>
        <w:tc>
          <w:tcPr>
            <w:tcW w:w="0" w:type="auto"/>
            <w:vAlign w:val="center"/>
            <w:hideMark/>
          </w:tcPr>
          <w:p w14:paraId="12277E93" w14:textId="77777777" w:rsidR="00FC7A56" w:rsidRPr="00FC7A56" w:rsidRDefault="00FC7A56" w:rsidP="00FC7A56">
            <w:r w:rsidRPr="00FC7A56">
              <w:t>No — World Bank only</w:t>
            </w:r>
          </w:p>
        </w:tc>
      </w:tr>
      <w:tr w:rsidR="00FC7A56" w:rsidRPr="00FC7A56" w14:paraId="0F35F07F" w14:textId="77777777">
        <w:trPr>
          <w:tblCellSpacing w:w="15" w:type="dxa"/>
        </w:trPr>
        <w:tc>
          <w:tcPr>
            <w:tcW w:w="0" w:type="auto"/>
            <w:vAlign w:val="center"/>
            <w:hideMark/>
          </w:tcPr>
          <w:p w14:paraId="0905AE33" w14:textId="77777777" w:rsidR="00FC7A56" w:rsidRPr="00FC7A56" w:rsidRDefault="00FC7A56" w:rsidP="00FC7A56">
            <w:proofErr w:type="spellStart"/>
            <w:r w:rsidRPr="00FC7A56">
              <w:t>Heterogeneity_Tests</w:t>
            </w:r>
            <w:proofErr w:type="spellEnd"/>
          </w:p>
        </w:tc>
        <w:tc>
          <w:tcPr>
            <w:tcW w:w="0" w:type="auto"/>
            <w:vAlign w:val="center"/>
            <w:hideMark/>
          </w:tcPr>
          <w:p w14:paraId="39F88C95" w14:textId="77777777" w:rsidR="00FC7A56" w:rsidRPr="00FC7A56" w:rsidRDefault="00FC7A56" w:rsidP="00FC7A56">
            <w:r w:rsidRPr="00FC7A56">
              <w:t>By political ideology subgroups; binary vs. ordinal outcome; loan size</w:t>
            </w:r>
          </w:p>
        </w:tc>
      </w:tr>
      <w:tr w:rsidR="00FC7A56" w:rsidRPr="00FC7A56" w14:paraId="5012A881" w14:textId="77777777">
        <w:trPr>
          <w:tblCellSpacing w:w="15" w:type="dxa"/>
        </w:trPr>
        <w:tc>
          <w:tcPr>
            <w:tcW w:w="0" w:type="auto"/>
            <w:vAlign w:val="center"/>
            <w:hideMark/>
          </w:tcPr>
          <w:p w14:paraId="2357ECBD" w14:textId="77777777" w:rsidR="00FC7A56" w:rsidRPr="00FC7A56" w:rsidRDefault="00FC7A56" w:rsidP="00FC7A56">
            <w:proofErr w:type="spellStart"/>
            <w:r w:rsidRPr="00FC7A56">
              <w:t>Your_Advance</w:t>
            </w:r>
            <w:proofErr w:type="spellEnd"/>
          </w:p>
        </w:tc>
        <w:tc>
          <w:tcPr>
            <w:tcW w:w="0" w:type="auto"/>
            <w:vAlign w:val="center"/>
            <w:hideMark/>
          </w:tcPr>
          <w:p w14:paraId="7F21D5C3" w14:textId="77777777" w:rsidR="00FC7A56" w:rsidRPr="00FC7A56" w:rsidRDefault="00FC7A56" w:rsidP="00FC7A56">
            <w:r w:rsidRPr="00FC7A56">
              <w:t xml:space="preserve">Brandon (this study): (1) Uses QE as primary causal X (not mediator or outcome); (2) n=12,328 vs. 161 — 76× larger; (3) all loan types not DPLs only; (4) IEG as separated evaluator removes rater-conflation bias Smets et al. acknowledge but do not address; (5) reports OR=27.8 — no prior study reports an odds ratio for </w:t>
            </w:r>
            <w:proofErr w:type="spellStart"/>
            <w:r w:rsidRPr="00FC7A56">
              <w:t>QE→outcome</w:t>
            </w:r>
            <w:proofErr w:type="spellEnd"/>
          </w:p>
        </w:tc>
      </w:tr>
      <w:tr w:rsidR="00FC7A56" w:rsidRPr="00FC7A56" w14:paraId="667C4D19" w14:textId="77777777">
        <w:trPr>
          <w:tblCellSpacing w:w="15" w:type="dxa"/>
        </w:trPr>
        <w:tc>
          <w:tcPr>
            <w:tcW w:w="0" w:type="auto"/>
            <w:vAlign w:val="center"/>
            <w:hideMark/>
          </w:tcPr>
          <w:p w14:paraId="76D730B4" w14:textId="77777777" w:rsidR="00FC7A56" w:rsidRPr="00FC7A56" w:rsidRDefault="00FC7A56" w:rsidP="00FC7A56">
            <w:proofErr w:type="spellStart"/>
            <w:r w:rsidRPr="00FC7A56">
              <w:t>Quote_For_Paper</w:t>
            </w:r>
            <w:proofErr w:type="spellEnd"/>
          </w:p>
        </w:tc>
        <w:tc>
          <w:tcPr>
            <w:tcW w:w="0" w:type="auto"/>
            <w:vAlign w:val="center"/>
            <w:hideMark/>
          </w:tcPr>
          <w:p w14:paraId="38747369" w14:textId="77777777" w:rsidR="00FC7A56" w:rsidRPr="00FC7A56" w:rsidRDefault="00FC7A56" w:rsidP="00FC7A56">
            <w:r w:rsidRPr="00FC7A56">
              <w:t xml:space="preserve">"Robust findings from estimating a recursive triangular system of equations indicate that leftist governments comply more fully with loan agreements. Results also suggest that World Bank resources are more productive—in terms of reform </w:t>
            </w:r>
            <w:r w:rsidRPr="00FC7A56">
              <w:lastRenderedPageBreak/>
              <w:t>success—in the design of policy operations than in their supervision." (Smets et al. 2012, Abstract)</w:t>
            </w:r>
          </w:p>
        </w:tc>
      </w:tr>
    </w:tbl>
    <w:p w14:paraId="49A69CA3" w14:textId="77777777" w:rsidR="00FC7A56" w:rsidRPr="00FC7A56" w:rsidRDefault="00FC7A56" w:rsidP="00FC7A56">
      <w:r w:rsidRPr="00FC7A56">
        <w:lastRenderedPageBreak/>
        <w:pict w14:anchorId="3E3DB3B0">
          <v:rect id="_x0000_i1052" style="width:0;height:1.5pt" o:hralign="center" o:hrstd="t" o:hr="t" fillcolor="#a0a0a0" stroked="f"/>
        </w:pict>
      </w:r>
    </w:p>
    <w:p w14:paraId="17D3E9EA" w14:textId="77777777" w:rsidR="00FC7A56" w:rsidRPr="00FC7A56" w:rsidRDefault="00FC7A56" w:rsidP="00FC7A56">
      <w:r w:rsidRPr="00FC7A56">
        <w:rPr>
          <w:b/>
          <w:bCs/>
        </w:rPr>
        <w:t>STREAM SUMMARY — MDB ECONOMETRICS</w:t>
      </w:r>
    </w:p>
    <w:p w14:paraId="37C18189" w14:textId="77777777" w:rsidR="00FC7A56" w:rsidRPr="00FC7A56" w:rsidRDefault="00FC7A56" w:rsidP="00FC7A56">
      <w:r w:rsidRPr="00FC7A56">
        <w:rPr>
          <w:b/>
          <w:bCs/>
        </w:rPr>
        <w:t>n included: 5 / n excluded: 1</w:t>
      </w:r>
      <w:r w:rsidRPr="00FC7A56">
        <w:t xml:space="preserve"> (Dutta &amp; Williamson 2019 book — macro only, no project-level data)</w:t>
      </w:r>
    </w:p>
    <w:p w14:paraId="15934235" w14:textId="77777777" w:rsidR="00FC7A56" w:rsidRPr="00FC7A56" w:rsidRDefault="00FC7A56" w:rsidP="00FC7A56">
      <w:r w:rsidRPr="00FC7A56">
        <w:rPr>
          <w:b/>
          <w:bCs/>
        </w:rPr>
        <w:t>Stream gap confirmed:</w:t>
      </w:r>
      <w:r w:rsidRPr="00FC7A56">
        <w:t xml:space="preserve"> No existing peer-reviewed study has made Quality at Entry (QE) the </w:t>
      </w:r>
      <w:r w:rsidRPr="00FC7A56">
        <w:rPr>
          <w:i/>
          <w:iCs/>
        </w:rPr>
        <w:t>primary causal predictor</w:t>
      </w:r>
      <w:r w:rsidRPr="00FC7A56">
        <w:t xml:space="preserve"> of World Bank project outcomes, reported an odds ratio for that relationship, operated across all loan types at full-portfolio scale (n&gt;10,000), or replicated the </w:t>
      </w:r>
      <w:proofErr w:type="spellStart"/>
      <w:r w:rsidRPr="00FC7A56">
        <w:t>QE→outcome</w:t>
      </w:r>
      <w:proofErr w:type="spellEnd"/>
      <w:r w:rsidRPr="00FC7A56">
        <w:t xml:space="preserve"> relationship across two institutions with structurally separated evaluators.</w:t>
      </w:r>
    </w:p>
    <w:p w14:paraId="4D5FB223" w14:textId="77777777" w:rsidR="00FC7A56" w:rsidRPr="00FC7A56" w:rsidRDefault="00FC7A56" w:rsidP="00FC7A56">
      <w:r w:rsidRPr="00FC7A56">
        <w:rPr>
          <w:b/>
          <w:bCs/>
        </w:rPr>
        <w:t>Top 3 forward citations to chase:</w:t>
      </w:r>
    </w:p>
    <w:p w14:paraId="6B41BC1C" w14:textId="77777777" w:rsidR="00FC7A56" w:rsidRPr="00FC7A56" w:rsidRDefault="00FC7A56" w:rsidP="00FC7A56">
      <w:pPr>
        <w:numPr>
          <w:ilvl w:val="0"/>
          <w:numId w:val="1"/>
        </w:numPr>
      </w:pPr>
      <w:r w:rsidRPr="00FC7A56">
        <w:rPr>
          <w:b/>
          <w:bCs/>
        </w:rPr>
        <w:t>Morra &amp; Thumm (1997)</w:t>
      </w:r>
      <w:r w:rsidRPr="00FC7A56">
        <w:t xml:space="preserve"> — WB OED study cited by Boakye &amp; Liu: 1,125 projects, 80% adequate-QAE successful vs. 35% inadequate-QAE; this is the single most direct precursor to your OR=27.8 finding — must retrieve and verify.</w:t>
      </w:r>
    </w:p>
    <w:p w14:paraId="53DA5E61" w14:textId="77777777" w:rsidR="00FC7A56" w:rsidRPr="00FC7A56" w:rsidRDefault="00FC7A56" w:rsidP="00FC7A56">
      <w:pPr>
        <w:numPr>
          <w:ilvl w:val="0"/>
          <w:numId w:val="1"/>
        </w:numPr>
      </w:pPr>
      <w:r w:rsidRPr="00FC7A56">
        <w:rPr>
          <w:b/>
          <w:bCs/>
        </w:rPr>
        <w:t>Dreher, A. et al. (2009/2011)</w:t>
      </w:r>
      <w:r w:rsidRPr="00FC7A56">
        <w:t xml:space="preserve"> — Political economy of WB lending, cited by Smets et al.; tests geopolitical influence on project ratings — important upstream confound for your identification.</w:t>
      </w:r>
    </w:p>
    <w:p w14:paraId="7B6391C4" w14:textId="77777777" w:rsidR="00FC7A56" w:rsidRPr="00FC7A56" w:rsidRDefault="00FC7A56" w:rsidP="00FC7A56">
      <w:pPr>
        <w:numPr>
          <w:ilvl w:val="0"/>
          <w:numId w:val="1"/>
        </w:numPr>
      </w:pPr>
      <w:r w:rsidRPr="00FC7A56">
        <w:rPr>
          <w:b/>
          <w:bCs/>
        </w:rPr>
        <w:t>Fleck, R. &amp; Kilby, C. (2006)</w:t>
      </w:r>
      <w:r w:rsidRPr="00FC7A56">
        <w:t xml:space="preserve"> — Cited by Kilby 2012 re: aid proxy variables; econometric baseline for political economy controls needed in any QE model.</w:t>
      </w:r>
    </w:p>
    <w:p w14:paraId="35DC06F0" w14:textId="77777777" w:rsidR="00FC7A56" w:rsidRPr="00FC7A56" w:rsidRDefault="00FC7A56" w:rsidP="00FC7A56">
      <w:r w:rsidRPr="00FC7A56">
        <w:rPr>
          <w:b/>
          <w:bCs/>
        </w:rPr>
        <w:t>Copy-paste ready output for Synthesis Project:</w:t>
      </w:r>
    </w:p>
    <w:p w14:paraId="5502ED0B" w14:textId="77777777" w:rsidR="00FC7A56" w:rsidRPr="00FC7A56" w:rsidRDefault="00FC7A56" w:rsidP="00FC7A56">
      <w:r w:rsidRPr="00FC7A56">
        <w:t xml:space="preserve">The MDB Econometrics stream (5 papers included) establishes that World Bank project preparation intensity (Kilby 2012, n~4,000+) and Quality at Entry scores for economic policy loans (Smets et al. 2012, n=161) are both positively associated with satisfactory project outcomes. Factor-analytic evidence from AfDB projects (Boakye &amp; Liu 2017, n=53) confirms QAE as the dominant explanatory component of IDP failure. Sector-specific logistic models of WB education projects (Lee 2016) and institutional learning analyses (Dathan 2018, n=445) demonstrate that project-level regressions with IEG outcome ratings are methodologically established but have never incorporated QE as the primary predictor across the full WB portfolio. The stream gap is unambiguous: no study has (a) placed QE as the primary X, (b) estimated an odds ratio for </w:t>
      </w:r>
      <w:proofErr w:type="spellStart"/>
      <w:r w:rsidRPr="00FC7A56">
        <w:t>QE→outcome</w:t>
      </w:r>
      <w:proofErr w:type="spellEnd"/>
      <w:r w:rsidRPr="00FC7A56">
        <w:t>, (c) operated at portfolio scale exceeding 10,000 projects, or (d) exploited the structural separation between QE raters (Bank task teams) and outcome raters (IEG) as an identification advantage. Brandon (this study) addresses all four gaps simultaneously.</w:t>
      </w:r>
    </w:p>
    <w:p w14:paraId="41B9C653"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11F59"/>
    <w:multiLevelType w:val="multilevel"/>
    <w:tmpl w:val="7CD09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61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56"/>
    <w:rsid w:val="00093EDA"/>
    <w:rsid w:val="00203FFF"/>
    <w:rsid w:val="005D6895"/>
    <w:rsid w:val="00D455B3"/>
    <w:rsid w:val="00DF0EFA"/>
    <w:rsid w:val="00E26658"/>
    <w:rsid w:val="00FC7A5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F765"/>
  <w15:chartTrackingRefBased/>
  <w15:docId w15:val="{241A1A2B-9811-4B16-9C89-36404D37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A56"/>
    <w:rPr>
      <w:rFonts w:eastAsiaTheme="majorEastAsia" w:cstheme="majorBidi"/>
      <w:color w:val="272727" w:themeColor="text1" w:themeTint="D8"/>
    </w:rPr>
  </w:style>
  <w:style w:type="paragraph" w:styleId="Title">
    <w:name w:val="Title"/>
    <w:basedOn w:val="Normal"/>
    <w:next w:val="Normal"/>
    <w:link w:val="TitleChar"/>
    <w:uiPriority w:val="10"/>
    <w:qFormat/>
    <w:rsid w:val="00FC7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A56"/>
    <w:pPr>
      <w:spacing w:before="160"/>
      <w:jc w:val="center"/>
    </w:pPr>
    <w:rPr>
      <w:i/>
      <w:iCs/>
      <w:color w:val="404040" w:themeColor="text1" w:themeTint="BF"/>
    </w:rPr>
  </w:style>
  <w:style w:type="character" w:customStyle="1" w:styleId="QuoteChar">
    <w:name w:val="Quote Char"/>
    <w:basedOn w:val="DefaultParagraphFont"/>
    <w:link w:val="Quote"/>
    <w:uiPriority w:val="29"/>
    <w:rsid w:val="00FC7A56"/>
    <w:rPr>
      <w:i/>
      <w:iCs/>
      <w:color w:val="404040" w:themeColor="text1" w:themeTint="BF"/>
    </w:rPr>
  </w:style>
  <w:style w:type="paragraph" w:styleId="ListParagraph">
    <w:name w:val="List Paragraph"/>
    <w:basedOn w:val="Normal"/>
    <w:uiPriority w:val="34"/>
    <w:qFormat/>
    <w:rsid w:val="00FC7A56"/>
    <w:pPr>
      <w:ind w:left="720"/>
      <w:contextualSpacing/>
    </w:pPr>
  </w:style>
  <w:style w:type="character" w:styleId="IntenseEmphasis">
    <w:name w:val="Intense Emphasis"/>
    <w:basedOn w:val="DefaultParagraphFont"/>
    <w:uiPriority w:val="21"/>
    <w:qFormat/>
    <w:rsid w:val="00FC7A56"/>
    <w:rPr>
      <w:i/>
      <w:iCs/>
      <w:color w:val="0F4761" w:themeColor="accent1" w:themeShade="BF"/>
    </w:rPr>
  </w:style>
  <w:style w:type="paragraph" w:styleId="IntenseQuote">
    <w:name w:val="Intense Quote"/>
    <w:basedOn w:val="Normal"/>
    <w:next w:val="Normal"/>
    <w:link w:val="IntenseQuoteChar"/>
    <w:uiPriority w:val="30"/>
    <w:qFormat/>
    <w:rsid w:val="00FC7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A56"/>
    <w:rPr>
      <w:i/>
      <w:iCs/>
      <w:color w:val="0F4761" w:themeColor="accent1" w:themeShade="BF"/>
    </w:rPr>
  </w:style>
  <w:style w:type="character" w:styleId="IntenseReference">
    <w:name w:val="Intense Reference"/>
    <w:basedOn w:val="DefaultParagraphFont"/>
    <w:uiPriority w:val="32"/>
    <w:qFormat/>
    <w:rsid w:val="00FC7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2138</Words>
  <Characters>12489</Characters>
  <Application>Microsoft Office Word</Application>
  <DocSecurity>0</DocSecurity>
  <Lines>215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2026-02-21T05:11:00Z</dcterms:created>
  <dcterms:modified xsi:type="dcterms:W3CDTF">2026-02-21T05:37:00Z</dcterms:modified>
</cp:coreProperties>
</file>