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某某大学本科毕业论文</w:t>
      </w:r>
    </w:p>
    <w:p>
      <w:pPr>
        <w:ind w:firstLine="0"/>
        <w:jc w:val="center"/>
      </w:pPr>
      <w:r>
        <w:t>论文题目：示例论文</w:t>
      </w:r>
    </w:p>
    <w:p>
      <w:pPr>
        <w:sectPr>
          <w:pgSz w:w="11906" w:h="16838"/>
          <w:pgMar w:top="1417" w:right="1417" w:bottom="1417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摘  要</w:t>
      </w:r>
    </w:p>
    <w:p>
      <w:r>
        <w:t>本文以一个虚构的问题为例，说明论文格式体检工具如何工作。全文所有数据均为虚构，只用于测试格式检查是否会误报。</w:t>
      </w:r>
    </w:p>
    <w:p>
      <w:pPr>
        <w:ind w:firstLine="0"/>
      </w:pPr>
      <w:r>
        <w:t>关键词：格式检查；学位论文；误报</w:t>
      </w:r>
    </w:p>
    <w:p>
      <w:pPr>
        <w:pStyle w:val="Heading1"/>
      </w:pPr>
      <w:r>
        <w:t>ABSTRACT</w:t>
      </w:r>
    </w:p>
    <w:p>
      <w:r>
        <w:t>This thesis uses a fictional problem to show how the format checker works. All data are fictional and only used for testing false positives.</w:t>
      </w:r>
    </w:p>
    <w:p>
      <w:pPr>
        <w:pStyle w:val="Heading1"/>
      </w:pPr>
      <w:r>
        <w:t>目  录</w:t>
      </w:r>
    </w:p>
    <w:p>
      <w:pPr>
        <w:ind w:firstLine="0"/>
      </w:pPr>
      <w:r>
        <w:t>第一章 绪论 ........ 1</w:t>
      </w:r>
    </w:p>
    <w:p>
      <w:pPr>
        <w:ind w:firstLine="0"/>
      </w:pPr>
      <w:r>
        <w:t>1.1 研究背景 ........ 1</w:t>
      </w:r>
    </w:p>
    <w:p>
      <w:pPr>
        <w:ind w:firstLine="0"/>
      </w:pPr>
      <w:r>
        <w:t>1.2 研究意义 ........ 1</w:t>
      </w:r>
    </w:p>
    <w:p>
      <w:pPr>
        <w:ind w:firstLine="0"/>
      </w:pPr>
      <w:r>
        <w:t>1.3 论文结构 ........ 1</w:t>
      </w:r>
    </w:p>
    <w:p>
      <w:pPr>
        <w:ind w:firstLine="0"/>
      </w:pPr>
      <w:r>
        <w:t>第二章 相关技术 ........ 1</w:t>
      </w:r>
    </w:p>
    <w:p>
      <w:pPr>
        <w:ind w:firstLine="0"/>
      </w:pPr>
      <w:r>
        <w:t>2.1 Transformer 模型 ........ 1</w:t>
      </w:r>
    </w:p>
    <w:p>
      <w:pPr>
        <w:ind w:firstLine="0"/>
      </w:pPr>
      <w:r>
        <w:t>2.2 本章小结 ........ 1</w:t>
      </w:r>
    </w:p>
    <w:p>
      <w:pPr>
        <w:ind w:firstLine="0"/>
      </w:pPr>
      <w:r>
        <w:t>第三章 系统设计 ........ 1</w:t>
      </w:r>
    </w:p>
    <w:p>
      <w:pPr>
        <w:ind w:firstLine="0"/>
      </w:pPr>
      <w:r>
        <w:t>3.1 总体架构 ........ 1</w:t>
      </w:r>
    </w:p>
    <w:p>
      <w:pPr>
        <w:ind w:firstLine="0"/>
      </w:pPr>
      <w:r>
        <w:t>3.2 模块划分 ........ 1</w:t>
      </w:r>
    </w:p>
    <w:p>
      <w:pPr>
        <w:ind w:firstLine="0"/>
      </w:pPr>
      <w:r>
        <w:t>第四章 总结与展望 ........ 1</w:t>
      </w:r>
    </w:p>
    <w:p>
      <w:pPr>
        <w:sectPr>
          <w:footerReference w:type="default" r:id="rId9"/>
          <w:headerReference w:type="default" r:id="rId10"/>
          <w:pgSz w:w="11906" w:h="16838"/>
          <w:pgMar w:top="1417" w:right="1417" w:bottom="1417" w:left="1701" w:header="720" w:footer="720" w:gutter="0"/>
          <w:cols w:space="720"/>
          <w:docGrid w:linePitch="360"/>
          <w:pgNumType w:fmt="upperRoman" w:start="1"/>
        </w:sectPr>
      </w:pPr>
    </w:p>
    <w:p>
      <w:pPr>
        <w:pStyle w:val="Heading1"/>
      </w:pPr>
      <w:r>
        <w:t>第一章 绪论</w:t>
      </w:r>
    </w:p>
    <w:p>
      <w:pPr>
        <w:pStyle w:val="Heading2"/>
      </w:pPr>
      <w:r>
        <w:t>1.1 研究背景</w:t>
      </w:r>
    </w:p>
    <w:p>
      <w:r>
        <w:t>近年来，深度学习（Deep Learning）在计算机视觉、自然语言处理等领域取得了显著进展[1]。生成式人工智能（Generative AI）的快速发展也开始深刻影响高等教育的教学与评价方式[2]。</w:t>
      </w:r>
    </w:p>
    <w:p>
      <w:r>
        <w:t>与此同时，学位论文的格式规范日益受到重视。以往研究多关注论文的内容质量[3]，对格式检查工具的讨论较少，本文尝试补充这一方面的工作。</w:t>
      </w:r>
    </w:p>
    <w:p>
      <w:pPr>
        <w:pStyle w:val="Heading2"/>
      </w:pPr>
      <w:r>
        <w:t>1.2 研究意义</w:t>
      </w:r>
    </w:p>
    <w:p>
      <w:r>
        <w:t>本研究的意义主要体现在两个方面：一是为学生提供便捷的自查工具，二是减轻指导教师的重复劳动。教育主管部门近年也发布了加强学位论文管理的相关通知[4]。</w:t>
      </w:r>
    </w:p>
    <w:p>
      <w:pPr>
        <w:pStyle w:val="Heading2"/>
      </w:pPr>
      <w:r>
        <w:t>1.3 论文结构</w:t>
      </w:r>
    </w:p>
    <w:p>
      <w:r>
        <w:t>全文共分为四章。第一章为绪论；第二章介绍相关技术；第三章给出系统设计；第四章总结全文并展望后续工作。</w:t>
      </w:r>
    </w:p>
    <w:p>
      <w:pPr>
        <w:pStyle w:val="Heading1"/>
      </w:pPr>
      <w:r>
        <w:t>第二章 相关技术</w:t>
      </w:r>
    </w:p>
    <w:p>
      <w:pPr>
        <w:pStyle w:val="Heading2"/>
      </w:pPr>
      <w:r>
        <w:t>2.1 Transformer 模型</w:t>
      </w:r>
    </w:p>
    <w:p>
      <w:r>
        <w:t>Transformer 模型完全基于注意力机制（Attention Mechanism），摒弃了循环和卷积结构[5]。它在机器翻译任务上取得了当时最好的效果，此后成为大语言模型的基础架构。</w:t>
      </w:r>
    </w:p>
    <w:p>
      <w:pPr>
        <w:pStyle w:val="Heading3"/>
      </w:pPr>
      <w:r>
        <w:t>2.1.1 自注意力机制</w:t>
      </w:r>
    </w:p>
    <w:p>
      <w:r>
        <w:t>自注意力机制允许序列中的每个位置关注其他所有位置，从而捕获长距离依赖关系，并且便于并行计算。</w:t>
      </w:r>
    </w:p>
    <w:p>
      <w:pPr>
        <w:pStyle w:val="Heading3"/>
      </w:pPr>
      <w:r>
        <w:t>2.1.2 位置编码</w:t>
      </w:r>
    </w:p>
    <w:p>
      <w:r>
        <w:t>由于模型本身不包含顺序信息，需要额外引入位置编码。常用的做法是正弦位置编码和可学习的位置向量。</w:t>
      </w:r>
    </w:p>
    <w:p>
      <w:r>
        <w:t>各模型在公开数据集上的详细结果见表 2-1，由于列数较多，该表放在横向页面中。</w:t>
      </w:r>
    </w:p>
    <w:p>
      <w:pPr>
        <w:sectPr>
          <w:footerReference w:type="default" r:id="rId11"/>
          <w:headerReference w:type="default" r:id="rId12"/>
          <w:pgSz w:w="11906" w:h="16838"/>
          <w:pgMar w:top="1417" w:right="1417" w:bottom="1417" w:left="1701" w:header="720" w:footer="720" w:gutter="0"/>
          <w:cols w:space="720"/>
          <w:docGrid w:linePitch="360"/>
          <w:pgNumType w:fmt="decimal" w:start="1"/>
        </w:sectPr>
      </w:pPr>
    </w:p>
    <w:p>
      <w:pPr>
        <w:pStyle w:val="Caption"/>
      </w:pPr>
      <w:r>
        <w:t>表 2-1 各模型在测试集上的结果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4"/>
        <w:gridCol w:w="1524"/>
        <w:gridCol w:w="1524"/>
        <w:gridCol w:w="1524"/>
        <w:gridCol w:w="1524"/>
        <w:gridCol w:w="1524"/>
        <w:gridCol w:w="1524"/>
        <w:gridCol w:w="1524"/>
        <w:gridCol w:w="1524"/>
      </w:tblGrid>
      <w:tr>
        <w:tc>
          <w:tcPr>
            <w:tcW w:type="dxa" w:w="1524"/>
          </w:tcPr>
          <w:p>
            <w:pPr>
              <w:ind w:firstLine="0"/>
              <w:jc w:val="center"/>
            </w:pPr>
            <w:r>
              <w:t>模型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参数量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BLEU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ROUGE-L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准确率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召回率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F1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推理时间（ms）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显存（GB）</w:t>
            </w:r>
          </w:p>
        </w:tc>
      </w:tr>
      <w:tr>
        <w:tc>
          <w:tcPr>
            <w:tcW w:type="dxa" w:w="1524"/>
          </w:tcPr>
          <w:p>
            <w:pPr>
              <w:ind w:firstLine="0"/>
              <w:jc w:val="center"/>
            </w:pPr>
            <w:r>
              <w:t>Baseline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110M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27.3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41.2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0.812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0.790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0.801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35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2.1</w:t>
            </w:r>
          </w:p>
        </w:tc>
      </w:tr>
      <w:tr>
        <w:tc>
          <w:tcPr>
            <w:tcW w:type="dxa" w:w="1524"/>
          </w:tcPr>
          <w:p>
            <w:pPr>
              <w:ind w:firstLine="0"/>
              <w:jc w:val="center"/>
            </w:pPr>
            <w:r>
              <w:t>Transformer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213M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28.4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43.5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0.845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0.821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0.833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42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3.6</w:t>
            </w:r>
          </w:p>
        </w:tc>
      </w:tr>
      <w:tr>
        <w:tc>
          <w:tcPr>
            <w:tcW w:type="dxa" w:w="1524"/>
          </w:tcPr>
          <w:p>
            <w:pPr>
              <w:ind w:firstLine="0"/>
              <w:jc w:val="center"/>
            </w:pPr>
            <w:r>
              <w:t>本文方法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220M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29.1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44.8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0.861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0.840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0.850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44</w:t>
            </w:r>
          </w:p>
        </w:tc>
        <w:tc>
          <w:tcPr>
            <w:tcW w:type="dxa" w:w="1524"/>
          </w:tcPr>
          <w:p>
            <w:pPr>
              <w:ind w:firstLine="0"/>
              <w:jc w:val="center"/>
            </w:pPr>
            <w:r>
              <w:t>3.8</w:t>
            </w:r>
          </w:p>
        </w:tc>
      </w:tr>
    </w:tbl>
    <w:p>
      <w:pPr>
        <w:sectPr>
          <w:pgSz w:w="16838" w:h="11906" w:orient="landscape"/>
          <w:pgMar w:top="1417" w:right="1417" w:bottom="1417" w:left="1701" w:header="720" w:footer="720" w:gutter="0"/>
          <w:cols w:space="720"/>
          <w:docGrid w:linePitch="360"/>
          <w:pgNumType w:fmt="decimal"/>
        </w:sectPr>
      </w:pPr>
    </w:p>
    <w:p>
      <w:pPr>
        <w:pStyle w:val="Heading2"/>
      </w:pPr>
      <w:r>
        <w:t>2.2 本章小结</w:t>
      </w:r>
    </w:p>
    <w:p>
      <w:r>
        <w:t>本章回顾了与本文相关的主要技术，为后续的系统设计打下基础。</w:t>
      </w:r>
    </w:p>
    <w:p>
      <w:pPr>
        <w:pStyle w:val="Heading1"/>
      </w:pPr>
      <w:r>
        <w:t>第三章 系统设计</w:t>
      </w:r>
    </w:p>
    <w:p>
      <w:pPr>
        <w:pStyle w:val="Heading2"/>
      </w:pPr>
      <w:r>
        <w:t>3.1 总体架构</w:t>
      </w:r>
    </w:p>
    <w:p>
      <w:r>
        <w:t>系统由文件解析、结构识别、规则检查和报告生成四个模块组成，各模块之间通过统一的数据结构交换信息。</w:t>
      </w:r>
    </w:p>
    <w:p>
      <w:pPr>
        <w:pStyle w:val="Heading2"/>
      </w:pPr>
      <w:r>
        <w:t>3.2 模块划分</w:t>
      </w:r>
    </w:p>
    <w:p>
      <w:r>
        <w:t>文件解析模块负责读取 docx 文件，结构识别模块负责划分前置部分、正文和参考文献，规则检查模块逐项比对学校要求。</w:t>
      </w:r>
    </w:p>
    <w:p>
      <w:pPr>
        <w:pStyle w:val="Heading1"/>
      </w:pPr>
      <w:r>
        <w:t>第四章 总结与展望</w:t>
      </w:r>
    </w:p>
    <w:p>
      <w:r>
        <w:t>本文完成了一个论文格式体检工具的原型，后续将补充更多学校的规则档案，并改进结构识别的准确率。</w:t>
      </w:r>
    </w:p>
    <w:p>
      <w:pPr>
        <w:pStyle w:val="Heading1"/>
      </w:pPr>
      <w:r>
        <w:t>参考文献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[1] LeCun Y, Bengio Y, Hinton G. Deep learning[J]. Nature, 2015, 521(7553): 436-444.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[2] 张三, 李四. 生成式人工智能对高等教育的影响研究[J]. 中国高教研究, 2024(3): 12-19.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[3] 王五. 某某问题研究[D]. 北京: 北京大学, 2020.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[4] 教育部. 关于某事项的通知[EB/OL]. (2025-03-01)[2026-10-01]. http://www.moe.gov.cn/x.html.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[5] Vaswani A, Shazeer N, Parmar N, et al. Attention is all you need[C]//Proceedings of the 31st International Conference on Neural Information Processing Systems. Long Beach: Curran Associates, 2017: 6000-6010.</w:t>
      </w:r>
    </w:p>
    <w:p>
      <w:pPr>
        <w:pStyle w:val="Heading1"/>
      </w:pPr>
      <w:r>
        <w:t>致  谢</w:t>
      </w:r>
    </w:p>
    <w:p>
      <w:r>
        <w:t>感谢指导教师在论文写作过程中给予的帮助，也感谢同学们的支持。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  <w:pgNumType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某某大学本科毕业论文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某某大学本科毕业论文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  <w:ind w:firstLineChars="200"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jc w:val="center"/>
      <w:outlineLvl w:val="0"/>
    </w:pPr>
    <w:rPr>
      <w:rFonts w:cstheme="majorBidi" w:ascii="Times New Roman" w:hAnsi="Times New Roman" w:eastAsia="黑体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1"/>
    </w:pPr>
    <w:rPr>
      <w:rFonts w:cstheme="majorBidi" w:ascii="Times New Roman" w:hAnsi="Times New Roman" w:eastAsia="黑体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2"/>
    </w:pPr>
    <w:rPr>
      <w:rFonts w:cstheme="majorBidi" w:ascii="Times New Roman" w:hAnsi="Times New Roman" w:eastAsia="黑体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2026-03-01T00:00:00Z</dcterms:created>
  <dcterms:modified xsi:type="dcterms:W3CDTF">2026-03-01T00:00:00Z</dcterms:modified>
  <cp:category/>
</cp:coreProperties>
</file>