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1F4D78"/>
          <w:sz w:val="44"/>
        </w:rPr>
        <w:t>HSC VET Construction: Full Paper Patterns</w:t>
      </w:r>
    </w:p>
    <w:p>
      <w:pPr>
        <w:spacing w:after="200"/>
      </w:pPr>
      <w:r>
        <w:rPr>
          <w:b w:val="0"/>
          <w:i/>
        </w:rPr>
        <w:t>What the 2021-2025 papers show, and how to prepare for the whole exam</w:t>
      </w:r>
    </w:p>
    <w:tbl>
      <w:tblPr>
        <w:tblW w:type="dxa" w:w="9360"/>
        <w:jc w:val="left"/>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360"/>
      </w:tblGrid>
      <w:tr>
        <w:tc>
          <w:tcPr>
            <w:tcW w:type="dxa" w:w="9360"/>
            <w:vAlign w:val="center"/>
            <w:tcMar>
              <w:top w:w="80" w:type="dxa"/>
              <w:start w:w="120" w:type="dxa"/>
              <w:bottom w:w="80" w:type="dxa"/>
              <w:end w:w="120" w:type="dxa"/>
            </w:tcMar>
            <w:shd w:fill="F4F6F9"/>
          </w:tcPr>
          <w:p>
            <w:pPr>
              <w:spacing w:after="40"/>
            </w:pPr>
            <w:r>
              <w:rPr>
                <w:b/>
                <w:i w:val="0"/>
                <w:color w:val="1F4D78"/>
              </w:rPr>
              <w:t>Key message</w:t>
            </w:r>
          </w:p>
          <w:p>
            <w:pPr>
              <w:spacing w:after="0"/>
            </w:pPr>
            <w:r>
              <w:t>The papers are very predictable in structure. They change the scenario, image or numbers, but they keep testing the same skill families: tools, plans, maths, WHS, environment, materials and workplace communication.</w:t>
            </w:r>
          </w:p>
        </w:tc>
      </w:tr>
    </w:tbl>
    <w:p>
      <w:pPr>
        <w:pStyle w:val="Heading1"/>
      </w:pPr>
      <w:r>
        <w:t>1. The Paper Structure Is Stable</w:t>
      </w:r>
    </w:p>
    <w:tbl>
      <w:tblPr>
        <w:tblW w:type="dxa" w:w="9360"/>
        <w:tblLook w:firstColumn="1" w:firstRow="1" w:lastColumn="0" w:lastRow="0" w:noHBand="0" w:noVBand="1" w:val="04A0"/>
        <w:jc w:val="left"/>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00"/>
        <w:gridCol w:w="900"/>
        <w:gridCol w:w="3900"/>
        <w:gridCol w:w="3260"/>
      </w:tblGrid>
      <w:tr>
        <w:tc>
          <w:tcPr>
            <w:tcW w:type="dxa" w:w="1300"/>
            <w:vAlign w:val="center"/>
            <w:tcMar>
              <w:top w:w="80" w:type="dxa"/>
              <w:start w:w="120" w:type="dxa"/>
              <w:bottom w:w="80" w:type="dxa"/>
              <w:end w:w="120" w:type="dxa"/>
            </w:tcMar>
            <w:shd w:fill="E8EEF5"/>
          </w:tcPr>
          <w:p>
            <w:pPr>
              <w:jc w:val="center"/>
            </w:pPr>
            <w:r>
              <w:rPr>
                <w:b/>
                <w:i w:val="0"/>
                <w:color w:val="1F4D78"/>
              </w:rPr>
              <w:t>Section</w:t>
            </w:r>
          </w:p>
        </w:tc>
        <w:tc>
          <w:tcPr>
            <w:tcW w:type="dxa" w:w="900"/>
            <w:vAlign w:val="center"/>
            <w:tcMar>
              <w:top w:w="80" w:type="dxa"/>
              <w:start w:w="120" w:type="dxa"/>
              <w:bottom w:w="80" w:type="dxa"/>
              <w:end w:w="120" w:type="dxa"/>
            </w:tcMar>
            <w:shd w:fill="E8EEF5"/>
          </w:tcPr>
          <w:p>
            <w:pPr>
              <w:jc w:val="center"/>
            </w:pPr>
            <w:r>
              <w:rPr>
                <w:b/>
                <w:i w:val="0"/>
                <w:color w:val="1F4D78"/>
              </w:rPr>
              <w:t>Marks</w:t>
            </w:r>
          </w:p>
        </w:tc>
        <w:tc>
          <w:tcPr>
            <w:tcW w:type="dxa" w:w="3900"/>
            <w:vAlign w:val="center"/>
            <w:tcMar>
              <w:top w:w="80" w:type="dxa"/>
              <w:start w:w="120" w:type="dxa"/>
              <w:bottom w:w="80" w:type="dxa"/>
              <w:end w:w="120" w:type="dxa"/>
            </w:tcMar>
            <w:shd w:fill="E8EEF5"/>
          </w:tcPr>
          <w:p>
            <w:pPr>
              <w:jc w:val="center"/>
            </w:pPr>
            <w:r>
              <w:rPr>
                <w:b/>
                <w:i w:val="0"/>
                <w:color w:val="1F4D78"/>
              </w:rPr>
              <w:t>What it tests</w:t>
            </w:r>
          </w:p>
        </w:tc>
        <w:tc>
          <w:tcPr>
            <w:tcW w:type="dxa" w:w="3260"/>
            <w:vAlign w:val="center"/>
            <w:tcMar>
              <w:top w:w="80" w:type="dxa"/>
              <w:start w:w="120" w:type="dxa"/>
              <w:bottom w:w="80" w:type="dxa"/>
              <w:end w:w="120" w:type="dxa"/>
            </w:tcMar>
            <w:shd w:fill="E8EEF5"/>
          </w:tcPr>
          <w:p>
            <w:pPr>
              <w:jc w:val="center"/>
            </w:pPr>
            <w:r>
              <w:rPr>
                <w:b/>
                <w:i w:val="0"/>
                <w:color w:val="1F4D78"/>
              </w:rPr>
              <w:t>Best preparation</w:t>
            </w:r>
          </w:p>
        </w:tc>
      </w:tr>
      <w:tr>
        <w:tc>
          <w:tcPr>
            <w:tcW w:type="dxa" w:w="1300"/>
            <w:vAlign w:val="center"/>
            <w:tcMar>
              <w:top w:w="80" w:type="dxa"/>
              <w:start w:w="120" w:type="dxa"/>
              <w:bottom w:w="80" w:type="dxa"/>
              <w:end w:w="120" w:type="dxa"/>
            </w:tcMar>
          </w:tcPr>
          <w:p>
            <w:pPr>
              <w:jc w:val="center"/>
            </w:pPr>
            <w:r>
              <w:t>Section I</w:t>
            </w:r>
          </w:p>
        </w:tc>
        <w:tc>
          <w:tcPr>
            <w:tcW w:type="dxa" w:w="900"/>
            <w:vAlign w:val="center"/>
            <w:tcMar>
              <w:top w:w="80" w:type="dxa"/>
              <w:start w:w="120" w:type="dxa"/>
              <w:bottom w:w="80" w:type="dxa"/>
              <w:end w:w="120" w:type="dxa"/>
            </w:tcMar>
          </w:tcPr>
          <w:p>
            <w:pPr>
              <w:jc w:val="center"/>
            </w:pPr>
            <w:r>
              <w:t>15</w:t>
            </w:r>
          </w:p>
        </w:tc>
        <w:tc>
          <w:tcPr>
            <w:tcW w:type="dxa" w:w="3900"/>
            <w:vAlign w:val="center"/>
            <w:tcMar>
              <w:top w:w="80" w:type="dxa"/>
              <w:start w:w="120" w:type="dxa"/>
              <w:bottom w:w="80" w:type="dxa"/>
              <w:end w:w="120" w:type="dxa"/>
            </w:tcMar>
          </w:tcPr>
          <w:p>
            <w:r>
              <w:t>Multiple choice. Fast recognition, basic concepts, diagrams, safety, tools, plans and simple calculations.</w:t>
            </w:r>
          </w:p>
        </w:tc>
        <w:tc>
          <w:tcPr>
            <w:tcW w:type="dxa" w:w="3260"/>
            <w:vAlign w:val="center"/>
            <w:tcMar>
              <w:top w:w="80" w:type="dxa"/>
              <w:start w:w="120" w:type="dxa"/>
              <w:bottom w:w="80" w:type="dxa"/>
              <w:end w:w="120" w:type="dxa"/>
            </w:tcMar>
          </w:tcPr>
          <w:p>
            <w:r>
              <w:t>Practise quick identification and do not overthink the wording.</w:t>
            </w:r>
          </w:p>
        </w:tc>
      </w:tr>
      <w:tr>
        <w:tc>
          <w:tcPr>
            <w:tcW w:type="dxa" w:w="1300"/>
            <w:vAlign w:val="center"/>
            <w:tcMar>
              <w:top w:w="80" w:type="dxa"/>
              <w:start w:w="120" w:type="dxa"/>
              <w:bottom w:w="80" w:type="dxa"/>
              <w:end w:w="120" w:type="dxa"/>
            </w:tcMar>
          </w:tcPr>
          <w:p>
            <w:pPr>
              <w:jc w:val="center"/>
            </w:pPr>
            <w:r>
              <w:t>Section II</w:t>
            </w:r>
          </w:p>
        </w:tc>
        <w:tc>
          <w:tcPr>
            <w:tcW w:type="dxa" w:w="900"/>
            <w:vAlign w:val="center"/>
            <w:tcMar>
              <w:top w:w="80" w:type="dxa"/>
              <w:start w:w="120" w:type="dxa"/>
              <w:bottom w:w="80" w:type="dxa"/>
              <w:end w:w="120" w:type="dxa"/>
            </w:tcMar>
          </w:tcPr>
          <w:p>
            <w:pPr>
              <w:jc w:val="center"/>
            </w:pPr>
            <w:r>
              <w:t>35</w:t>
            </w:r>
          </w:p>
        </w:tc>
        <w:tc>
          <w:tcPr>
            <w:tcW w:type="dxa" w:w="3900"/>
            <w:vAlign w:val="center"/>
            <w:tcMar>
              <w:top w:w="80" w:type="dxa"/>
              <w:start w:w="120" w:type="dxa"/>
              <w:bottom w:w="80" w:type="dxa"/>
              <w:end w:w="120" w:type="dxa"/>
            </w:tcMar>
          </w:tcPr>
          <w:p>
            <w:r>
              <w:t>Short-answer applied questions. Tools, drawings, maths, procedures, planning and workplace practice.</w:t>
            </w:r>
          </w:p>
        </w:tc>
        <w:tc>
          <w:tcPr>
            <w:tcW w:type="dxa" w:w="3260"/>
            <w:vAlign w:val="center"/>
            <w:tcMar>
              <w:top w:w="80" w:type="dxa"/>
              <w:start w:w="120" w:type="dxa"/>
              <w:bottom w:w="80" w:type="dxa"/>
              <w:end w:w="120" w:type="dxa"/>
            </w:tcMar>
          </w:tcPr>
          <w:p>
            <w:r>
              <w:t>Answer in construction language and show the working for calculations.</w:t>
            </w:r>
          </w:p>
        </w:tc>
      </w:tr>
      <w:tr>
        <w:tc>
          <w:tcPr>
            <w:tcW w:type="dxa" w:w="1300"/>
            <w:vAlign w:val="center"/>
            <w:tcMar>
              <w:top w:w="80" w:type="dxa"/>
              <w:start w:w="120" w:type="dxa"/>
              <w:bottom w:w="80" w:type="dxa"/>
              <w:end w:w="120" w:type="dxa"/>
            </w:tcMar>
          </w:tcPr>
          <w:p>
            <w:pPr>
              <w:jc w:val="center"/>
            </w:pPr>
            <w:r>
              <w:t>Section III</w:t>
            </w:r>
          </w:p>
        </w:tc>
        <w:tc>
          <w:tcPr>
            <w:tcW w:type="dxa" w:w="900"/>
            <w:vAlign w:val="center"/>
            <w:tcMar>
              <w:top w:w="80" w:type="dxa"/>
              <w:start w:w="120" w:type="dxa"/>
              <w:bottom w:w="80" w:type="dxa"/>
              <w:end w:w="120" w:type="dxa"/>
            </w:tcMar>
          </w:tcPr>
          <w:p>
            <w:pPr>
              <w:jc w:val="center"/>
            </w:pPr>
            <w:r>
              <w:t>15</w:t>
            </w:r>
          </w:p>
        </w:tc>
        <w:tc>
          <w:tcPr>
            <w:tcW w:type="dxa" w:w="3900"/>
            <w:vAlign w:val="center"/>
            <w:tcMar>
              <w:top w:w="80" w:type="dxa"/>
              <w:start w:w="120" w:type="dxa"/>
              <w:bottom w:w="80" w:type="dxa"/>
              <w:end w:w="120" w:type="dxa"/>
            </w:tcMar>
          </w:tcPr>
          <w:p>
            <w:r>
              <w:t>Extended response. Usually workplace systems, safety, communication, planning or environmental practice.</w:t>
            </w:r>
          </w:p>
        </w:tc>
        <w:tc>
          <w:tcPr>
            <w:tcW w:type="dxa" w:w="3260"/>
            <w:vAlign w:val="center"/>
            <w:tcMar>
              <w:top w:w="80" w:type="dxa"/>
              <w:start w:w="120" w:type="dxa"/>
              <w:bottom w:w="80" w:type="dxa"/>
              <w:end w:w="120" w:type="dxa"/>
            </w:tcMar>
          </w:tcPr>
          <w:p>
            <w:r>
              <w:t>Use ALARM and build depth through examples and effects.</w:t>
            </w:r>
          </w:p>
        </w:tc>
      </w:tr>
      <w:tr>
        <w:tc>
          <w:tcPr>
            <w:tcW w:type="dxa" w:w="1300"/>
            <w:vAlign w:val="center"/>
            <w:tcMar>
              <w:top w:w="80" w:type="dxa"/>
              <w:start w:w="120" w:type="dxa"/>
              <w:bottom w:w="80" w:type="dxa"/>
              <w:end w:w="120" w:type="dxa"/>
            </w:tcMar>
          </w:tcPr>
          <w:p>
            <w:pPr>
              <w:jc w:val="center"/>
            </w:pPr>
            <w:r>
              <w:t>Section IV</w:t>
            </w:r>
          </w:p>
        </w:tc>
        <w:tc>
          <w:tcPr>
            <w:tcW w:type="dxa" w:w="900"/>
            <w:vAlign w:val="center"/>
            <w:tcMar>
              <w:top w:w="80" w:type="dxa"/>
              <w:start w:w="120" w:type="dxa"/>
              <w:bottom w:w="80" w:type="dxa"/>
              <w:end w:w="120" w:type="dxa"/>
            </w:tcMar>
          </w:tcPr>
          <w:p>
            <w:pPr>
              <w:jc w:val="center"/>
            </w:pPr>
            <w:r>
              <w:t>15</w:t>
            </w:r>
          </w:p>
        </w:tc>
        <w:tc>
          <w:tcPr>
            <w:tcW w:type="dxa" w:w="3900"/>
            <w:vAlign w:val="center"/>
            <w:tcMar>
              <w:top w:w="80" w:type="dxa"/>
              <w:start w:w="120" w:type="dxa"/>
              <w:bottom w:w="80" w:type="dxa"/>
              <w:end w:w="120" w:type="dxa"/>
            </w:tcMar>
          </w:tcPr>
          <w:p>
            <w:r>
              <w:t>Extended response. Usually broader industry practice such as safety, environment, tools or resource efficiency.</w:t>
            </w:r>
          </w:p>
        </w:tc>
        <w:tc>
          <w:tcPr>
            <w:tcW w:type="dxa" w:w="3260"/>
            <w:vAlign w:val="center"/>
            <w:tcMar>
              <w:top w:w="80" w:type="dxa"/>
              <w:start w:w="120" w:type="dxa"/>
              <w:bottom w:w="80" w:type="dxa"/>
              <w:end w:w="120" w:type="dxa"/>
            </w:tcMar>
          </w:tcPr>
          <w:p>
            <w:r>
              <w:t>Use depth words, construction examples and cause-effect links.</w:t>
            </w:r>
          </w:p>
        </w:tc>
      </w:tr>
    </w:tbl>
    <w:p>
      <w:pPr>
        <w:pStyle w:val="Heading1"/>
      </w:pPr>
      <w:r>
        <w:t>2. The Big Topic Families Repeat</w:t>
      </w:r>
    </w:p>
    <w:tbl>
      <w:tblPr>
        <w:tblW w:type="dxa" w:w="9360"/>
        <w:tblLook w:firstColumn="1" w:firstRow="1" w:lastColumn="0" w:lastRow="0" w:noHBand="0" w:noVBand="1" w:val="04A0"/>
        <w:jc w:val="left"/>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00"/>
        <w:gridCol w:w="4700"/>
        <w:gridCol w:w="2560"/>
      </w:tblGrid>
      <w:tr>
        <w:tc>
          <w:tcPr>
            <w:tcW w:type="dxa" w:w="2100"/>
            <w:vAlign w:val="center"/>
            <w:tcMar>
              <w:top w:w="80" w:type="dxa"/>
              <w:start w:w="120" w:type="dxa"/>
              <w:bottom w:w="80" w:type="dxa"/>
              <w:end w:w="120" w:type="dxa"/>
            </w:tcMar>
            <w:shd w:fill="E8EEF5"/>
          </w:tcPr>
          <w:p>
            <w:pPr>
              <w:jc w:val="center"/>
            </w:pPr>
            <w:r>
              <w:rPr>
                <w:b/>
                <w:i w:val="0"/>
                <w:color w:val="1F4D78"/>
              </w:rPr>
              <w:t>Topic family</w:t>
            </w:r>
          </w:p>
        </w:tc>
        <w:tc>
          <w:tcPr>
            <w:tcW w:type="dxa" w:w="4700"/>
            <w:vAlign w:val="center"/>
            <w:tcMar>
              <w:top w:w="80" w:type="dxa"/>
              <w:start w:w="120" w:type="dxa"/>
              <w:bottom w:w="80" w:type="dxa"/>
              <w:end w:w="120" w:type="dxa"/>
            </w:tcMar>
            <w:shd w:fill="E8EEF5"/>
          </w:tcPr>
          <w:p>
            <w:pPr>
              <w:jc w:val="center"/>
            </w:pPr>
            <w:r>
              <w:rPr>
                <w:b/>
                <w:i w:val="0"/>
                <w:color w:val="1F4D78"/>
              </w:rPr>
              <w:t>How it appears</w:t>
            </w:r>
          </w:p>
        </w:tc>
        <w:tc>
          <w:tcPr>
            <w:tcW w:type="dxa" w:w="2560"/>
            <w:vAlign w:val="center"/>
            <w:tcMar>
              <w:top w:w="80" w:type="dxa"/>
              <w:start w:w="120" w:type="dxa"/>
              <w:bottom w:w="80" w:type="dxa"/>
              <w:end w:w="120" w:type="dxa"/>
            </w:tcMar>
            <w:shd w:fill="E8EEF5"/>
          </w:tcPr>
          <w:p>
            <w:pPr>
              <w:jc w:val="center"/>
            </w:pPr>
            <w:r>
              <w:rPr>
                <w:b/>
                <w:i w:val="0"/>
                <w:color w:val="1F4D78"/>
              </w:rPr>
              <w:t>What to know</w:t>
            </w:r>
          </w:p>
        </w:tc>
      </w:tr>
      <w:tr>
        <w:tc>
          <w:tcPr>
            <w:tcW w:type="dxa" w:w="2100"/>
            <w:vAlign w:val="center"/>
            <w:tcMar>
              <w:top w:w="80" w:type="dxa"/>
              <w:start w:w="120" w:type="dxa"/>
              <w:bottom w:w="80" w:type="dxa"/>
              <w:end w:w="120" w:type="dxa"/>
            </w:tcMar>
          </w:tcPr>
          <w:p>
            <w:pPr>
              <w:jc w:val="center"/>
            </w:pPr>
            <w:r>
              <w:t>Tools and equipment</w:t>
            </w:r>
          </w:p>
        </w:tc>
        <w:tc>
          <w:tcPr>
            <w:tcW w:type="dxa" w:w="4700"/>
            <w:vAlign w:val="center"/>
            <w:tcMar>
              <w:top w:w="80" w:type="dxa"/>
              <w:start w:w="120" w:type="dxa"/>
              <w:bottom w:w="80" w:type="dxa"/>
              <w:end w:w="120" w:type="dxa"/>
            </w:tcMar>
          </w:tcPr>
          <w:p>
            <w:r>
              <w:t>Tool images, suitable uses, settings, maintenance, faults, PPE, pre-start checks and safe operation.</w:t>
            </w:r>
          </w:p>
        </w:tc>
        <w:tc>
          <w:tcPr>
            <w:tcW w:type="dxa" w:w="2560"/>
            <w:vAlign w:val="center"/>
            <w:tcMar>
              <w:top w:w="80" w:type="dxa"/>
              <w:start w:w="120" w:type="dxa"/>
              <w:bottom w:w="80" w:type="dxa"/>
              <w:end w:w="120" w:type="dxa"/>
            </w:tcMar>
          </w:tcPr>
          <w:p>
            <w:r>
              <w:t>Identify common tools and explain correct use, care and safety.</w:t>
            </w:r>
          </w:p>
        </w:tc>
      </w:tr>
      <w:tr>
        <w:tc>
          <w:tcPr>
            <w:tcW w:type="dxa" w:w="2100"/>
            <w:vAlign w:val="center"/>
            <w:tcMar>
              <w:top w:w="80" w:type="dxa"/>
              <w:start w:w="120" w:type="dxa"/>
              <w:bottom w:w="80" w:type="dxa"/>
              <w:end w:w="120" w:type="dxa"/>
            </w:tcMar>
          </w:tcPr>
          <w:p>
            <w:r>
              <w:t>Plans, drawings and specs</w:t>
            </w:r>
          </w:p>
        </w:tc>
        <w:tc>
          <w:tcPr>
            <w:tcW w:type="dxa" w:w="4700"/>
            <w:vAlign w:val="center"/>
            <w:tcMar>
              <w:top w:w="80" w:type="dxa"/>
              <w:start w:w="120" w:type="dxa"/>
              <w:bottom w:w="80" w:type="dxa"/>
              <w:end w:w="120" w:type="dxa"/>
            </w:tcMar>
          </w:tcPr>
          <w:p>
            <w:r>
              <w:t>Symbols, abbreviations, floor plans, site plans, elevations, cross-sections, scale, detail drawings and specifications.</w:t>
            </w:r>
          </w:p>
        </w:tc>
        <w:tc>
          <w:tcPr>
            <w:tcW w:type="dxa" w:w="2560"/>
            <w:vAlign w:val="center"/>
            <w:tcMar>
              <w:top w:w="80" w:type="dxa"/>
              <w:start w:w="120" w:type="dxa"/>
              <w:bottom w:w="80" w:type="dxa"/>
              <w:end w:w="120" w:type="dxa"/>
            </w:tcMar>
          </w:tcPr>
          <w:p>
            <w:r>
              <w:t>Know what each drawing shows and how plans and specs work together.</w:t>
            </w:r>
          </w:p>
        </w:tc>
      </w:tr>
      <w:tr>
        <w:tc>
          <w:tcPr>
            <w:tcW w:type="dxa" w:w="2100"/>
            <w:vAlign w:val="center"/>
            <w:tcMar>
              <w:top w:w="80" w:type="dxa"/>
              <w:start w:w="120" w:type="dxa"/>
              <w:bottom w:w="80" w:type="dxa"/>
              <w:end w:w="120" w:type="dxa"/>
            </w:tcMar>
          </w:tcPr>
          <w:p>
            <w:pPr>
              <w:jc w:val="center"/>
            </w:pPr>
            <w:r>
              <w:t>Maths and measurement</w:t>
            </w:r>
          </w:p>
        </w:tc>
        <w:tc>
          <w:tcPr>
            <w:tcW w:type="dxa" w:w="4700"/>
            <w:vAlign w:val="center"/>
            <w:tcMar>
              <w:top w:w="80" w:type="dxa"/>
              <w:start w:w="120" w:type="dxa"/>
              <w:bottom w:w="80" w:type="dxa"/>
              <w:end w:w="120" w:type="dxa"/>
            </w:tcMar>
          </w:tcPr>
          <w:p>
            <w:r>
              <w:t>Perimeter, area, volume, ratios, delivery cost, labour cost, tiles, pavers, concrete, sand, wastage and unit conversion.</w:t>
            </w:r>
          </w:p>
        </w:tc>
        <w:tc>
          <w:tcPr>
            <w:tcW w:type="dxa" w:w="2560"/>
            <w:vAlign w:val="center"/>
            <w:tcMar>
              <w:top w:w="80" w:type="dxa"/>
              <w:start w:w="120" w:type="dxa"/>
              <w:bottom w:w="80" w:type="dxa"/>
              <w:end w:w="120" w:type="dxa"/>
            </w:tcMar>
          </w:tcPr>
          <w:p>
            <w:r>
              <w:t>Practise setting out working clearly with units.</w:t>
            </w:r>
          </w:p>
        </w:tc>
      </w:tr>
      <w:tr>
        <w:tc>
          <w:tcPr>
            <w:tcW w:type="dxa" w:w="2100"/>
            <w:vAlign w:val="center"/>
            <w:tcMar>
              <w:top w:w="80" w:type="dxa"/>
              <w:start w:w="120" w:type="dxa"/>
              <w:bottom w:w="80" w:type="dxa"/>
              <w:end w:w="120" w:type="dxa"/>
            </w:tcMar>
          </w:tcPr>
          <w:p>
            <w:pPr>
              <w:jc w:val="center"/>
            </w:pPr>
            <w:r>
              <w:t>WHS and risk</w:t>
            </w:r>
          </w:p>
        </w:tc>
        <w:tc>
          <w:tcPr>
            <w:tcW w:type="dxa" w:w="4700"/>
            <w:vAlign w:val="center"/>
            <w:tcMar>
              <w:top w:w="80" w:type="dxa"/>
              <w:start w:w="120" w:type="dxa"/>
              <w:bottom w:w="80" w:type="dxa"/>
              <w:end w:w="120" w:type="dxa"/>
            </w:tcMar>
          </w:tcPr>
          <w:p>
            <w:r>
              <w:t>Hazards, hierarchy of control, PPE, SWMS, first aid, signs, electrical safety, manual handling, RCDs and safe systems.</w:t>
            </w:r>
          </w:p>
        </w:tc>
        <w:tc>
          <w:tcPr>
            <w:tcW w:type="dxa" w:w="2560"/>
            <w:vAlign w:val="center"/>
            <w:tcMar>
              <w:top w:w="80" w:type="dxa"/>
              <w:start w:w="120" w:type="dxa"/>
              <w:bottom w:w="80" w:type="dxa"/>
              <w:end w:w="120" w:type="dxa"/>
            </w:tcMar>
          </w:tcPr>
          <w:p>
            <w:r>
              <w:t>Apply controls to real site hazards, not just definitions.</w:t>
            </w:r>
          </w:p>
        </w:tc>
      </w:tr>
      <w:tr>
        <w:tc>
          <w:tcPr>
            <w:tcW w:type="dxa" w:w="2100"/>
            <w:vAlign w:val="center"/>
            <w:tcMar>
              <w:top w:w="80" w:type="dxa"/>
              <w:start w:w="120" w:type="dxa"/>
              <w:bottom w:w="80" w:type="dxa"/>
              <w:end w:w="120" w:type="dxa"/>
            </w:tcMar>
          </w:tcPr>
          <w:p>
            <w:r>
              <w:t>Environment and resources</w:t>
            </w:r>
          </w:p>
        </w:tc>
        <w:tc>
          <w:tcPr>
            <w:tcW w:type="dxa" w:w="4700"/>
            <w:vAlign w:val="center"/>
            <w:tcMar>
              <w:top w:w="80" w:type="dxa"/>
              <w:start w:w="120" w:type="dxa"/>
              <w:bottom w:w="80" w:type="dxa"/>
              <w:end w:w="120" w:type="dxa"/>
            </w:tcMar>
          </w:tcPr>
          <w:p>
            <w:r>
              <w:t>Erosion, waste, dust, noise, sustainability, recycled materials, biodegradable materials and resource efficiency.</w:t>
            </w:r>
          </w:p>
        </w:tc>
        <w:tc>
          <w:tcPr>
            <w:tcW w:type="dxa" w:w="2560"/>
            <w:vAlign w:val="center"/>
            <w:tcMar>
              <w:top w:w="80" w:type="dxa"/>
              <w:start w:w="120" w:type="dxa"/>
              <w:bottom w:w="80" w:type="dxa"/>
              <w:end w:w="120" w:type="dxa"/>
            </w:tcMar>
          </w:tcPr>
          <w:p>
            <w:r>
              <w:t>Explain how strategies reduce site impact and save resources.</w:t>
            </w:r>
          </w:p>
        </w:tc>
      </w:tr>
      <w:tr>
        <w:tc>
          <w:tcPr>
            <w:tcW w:type="dxa" w:w="2100"/>
            <w:vAlign w:val="center"/>
            <w:tcMar>
              <w:top w:w="80" w:type="dxa"/>
              <w:start w:w="120" w:type="dxa"/>
              <w:bottom w:w="80" w:type="dxa"/>
              <w:end w:w="120" w:type="dxa"/>
            </w:tcMar>
          </w:tcPr>
          <w:p>
            <w:r>
              <w:t>Communication and workplace</w:t>
            </w:r>
          </w:p>
        </w:tc>
        <w:tc>
          <w:tcPr>
            <w:tcW w:type="dxa" w:w="4700"/>
            <w:vAlign w:val="center"/>
            <w:tcMar>
              <w:top w:w="80" w:type="dxa"/>
              <w:start w:w="120" w:type="dxa"/>
              <w:bottom w:w="80" w:type="dxa"/>
              <w:end w:w="120" w:type="dxa"/>
            </w:tcMar>
          </w:tcPr>
          <w:p>
            <w:r>
              <w:t>Teamwork, conflict, feedback, meetings, urgent site changes, sequencing, trades, unions, workers, employers and clients.</w:t>
            </w:r>
          </w:p>
        </w:tc>
        <w:tc>
          <w:tcPr>
            <w:tcW w:type="dxa" w:w="2560"/>
            <w:vAlign w:val="center"/>
            <w:tcMar>
              <w:top w:w="80" w:type="dxa"/>
              <w:start w:w="120" w:type="dxa"/>
              <w:bottom w:w="80" w:type="dxa"/>
              <w:end w:w="120" w:type="dxa"/>
            </w:tcMar>
          </w:tcPr>
          <w:p>
            <w:r>
              <w:t>Explain effects on safety, quality, time, cost and relationships.</w:t>
            </w:r>
          </w:p>
        </w:tc>
      </w:tr>
      <w:tr>
        <w:tc>
          <w:tcPr>
            <w:tcW w:type="dxa" w:w="2100"/>
            <w:vAlign w:val="center"/>
            <w:tcMar>
              <w:top w:w="80" w:type="dxa"/>
              <w:start w:w="120" w:type="dxa"/>
              <w:bottom w:w="80" w:type="dxa"/>
              <w:end w:w="120" w:type="dxa"/>
            </w:tcMar>
          </w:tcPr>
          <w:p>
            <w:pPr>
              <w:jc w:val="center"/>
            </w:pPr>
            <w:r>
              <w:t>Materials and processes</w:t>
            </w:r>
          </w:p>
        </w:tc>
        <w:tc>
          <w:tcPr>
            <w:tcW w:type="dxa" w:w="4700"/>
            <w:vAlign w:val="center"/>
            <w:tcMar>
              <w:top w:w="80" w:type="dxa"/>
              <w:start w:w="120" w:type="dxa"/>
              <w:bottom w:w="80" w:type="dxa"/>
              <w:end w:w="120" w:type="dxa"/>
            </w:tcMar>
          </w:tcPr>
          <w:p>
            <w:r>
              <w:t>Concrete, timber, bricks, sand, aggregate, cement, excavation, trenches, slabs, paving, fencing and construction sequence.</w:t>
            </w:r>
          </w:p>
        </w:tc>
        <w:tc>
          <w:tcPr>
            <w:tcW w:type="dxa" w:w="2560"/>
            <w:vAlign w:val="center"/>
            <w:tcMar>
              <w:top w:w="80" w:type="dxa"/>
              <w:start w:w="120" w:type="dxa"/>
              <w:bottom w:w="80" w:type="dxa"/>
              <w:end w:w="120" w:type="dxa"/>
            </w:tcMar>
          </w:tcPr>
          <w:p>
            <w:r>
              <w:t>Connect materials to process, quantity and site planning.</w:t>
            </w:r>
          </w:p>
        </w:tc>
      </w:tr>
    </w:tbl>
    <w:p>
      <w:pPr>
        <w:pStyle w:val="Heading1"/>
      </w:pPr>
      <w:r>
        <w:t>3. Section I: Multiple Choice Patterns</w:t>
      </w:r>
    </w:p>
    <w:p>
      <w:r>
        <w:t xml:space="preserve">Section I is not just memory. </w:t>
      </w:r>
      <w:r>
        <w:rPr>
          <w:b/>
        </w:rPr>
        <w:t>It rewards students who can recognise a construction situation quickly.</w:t>
      </w:r>
    </w:p>
    <w:p>
      <w:pPr>
        <w:pStyle w:val="ListBullet"/>
      </w:pPr>
      <w:r>
        <w:t>Images matter: tools, signs, plans, shapes and site diagrams appear often.</w:t>
      </w:r>
    </w:p>
    <w:p>
      <w:pPr>
        <w:pStyle w:val="ListBullet"/>
      </w:pPr>
      <w:r>
        <w:t>The wording usually asks for the most appropriate, best, first or primary option.</w:t>
      </w:r>
    </w:p>
    <w:p>
      <w:pPr>
        <w:pStyle w:val="ListBullet"/>
      </w:pPr>
      <w:r>
        <w:t>Many questions are small applied scenarios, not just definitions.</w:t>
      </w:r>
    </w:p>
    <w:p>
      <w:pPr>
        <w:pStyle w:val="ListBullet"/>
      </w:pPr>
      <w:r>
        <w:t>Maths questions are short but need careful units and dimensions.</w:t>
      </w:r>
    </w:p>
    <w:p>
      <w:pPr>
        <w:pStyle w:val="ListBullet"/>
      </w:pPr>
      <w:r>
        <w:t>Safety and environmental questions often hide inside ordinary site situations.</w:t>
      </w:r>
    </w:p>
    <w:tbl>
      <w:tblPr>
        <w:tblW w:type="dxa" w:w="9360"/>
        <w:jc w:val="left"/>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360"/>
      </w:tblGrid>
      <w:tr>
        <w:tc>
          <w:tcPr>
            <w:tcW w:type="dxa" w:w="9360"/>
            <w:vAlign w:val="center"/>
            <w:tcMar>
              <w:top w:w="80" w:type="dxa"/>
              <w:start w:w="120" w:type="dxa"/>
              <w:bottom w:w="80" w:type="dxa"/>
              <w:end w:w="120" w:type="dxa"/>
            </w:tcMar>
            <w:shd w:fill="F4F6F9"/>
          </w:tcPr>
          <w:p>
            <w:pPr>
              <w:spacing w:after="40"/>
            </w:pPr>
            <w:r>
              <w:rPr>
                <w:b/>
                <w:i w:val="0"/>
                <w:color w:val="1F4D78"/>
              </w:rPr>
              <w:t>Section I exam move</w:t>
            </w:r>
          </w:p>
          <w:p>
            <w:pPr>
              <w:spacing w:after="0"/>
            </w:pPr>
            <w:r>
              <w:t>Read the context before the options. If the question says most appropriate, first action or primary purpose, the safest and most industry-correct option usually wins.</w:t>
            </w:r>
          </w:p>
        </w:tc>
      </w:tr>
    </w:tbl>
    <w:p>
      <w:pPr>
        <w:pStyle w:val="Heading1"/>
      </w:pPr>
      <w:r>
        <w:t>4. Section II: Short Answer Patterns</w:t>
      </w:r>
    </w:p>
    <w:tbl>
      <w:tblPr>
        <w:tblW w:type="dxa" w:w="9360"/>
        <w:tblLook w:firstColumn="1" w:firstRow="1" w:lastColumn="0" w:lastRow="0" w:noHBand="0" w:noVBand="1" w:val="04A0"/>
        <w:jc w:val="left"/>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200"/>
        <w:gridCol w:w="4300"/>
        <w:gridCol w:w="2860"/>
      </w:tblGrid>
      <w:tr>
        <w:tc>
          <w:tcPr>
            <w:tcW w:type="dxa" w:w="2200"/>
            <w:vAlign w:val="center"/>
            <w:tcMar>
              <w:top w:w="80" w:type="dxa"/>
              <w:start w:w="120" w:type="dxa"/>
              <w:bottom w:w="80" w:type="dxa"/>
              <w:end w:w="120" w:type="dxa"/>
            </w:tcMar>
            <w:shd w:fill="E8EEF5"/>
          </w:tcPr>
          <w:p>
            <w:pPr>
              <w:jc w:val="center"/>
            </w:pPr>
            <w:r>
              <w:rPr>
                <w:b/>
                <w:i w:val="0"/>
                <w:color w:val="1F4D78"/>
              </w:rPr>
              <w:t>Repeated question type</w:t>
            </w:r>
          </w:p>
        </w:tc>
        <w:tc>
          <w:tcPr>
            <w:tcW w:type="dxa" w:w="4300"/>
            <w:vAlign w:val="center"/>
            <w:tcMar>
              <w:top w:w="80" w:type="dxa"/>
              <w:start w:w="120" w:type="dxa"/>
              <w:bottom w:w="80" w:type="dxa"/>
              <w:end w:w="120" w:type="dxa"/>
            </w:tcMar>
            <w:shd w:fill="E8EEF5"/>
          </w:tcPr>
          <w:p>
            <w:pPr>
              <w:jc w:val="center"/>
            </w:pPr>
            <w:r>
              <w:rPr>
                <w:b/>
                <w:i w:val="0"/>
                <w:color w:val="1F4D78"/>
              </w:rPr>
              <w:t>What it asks students to do</w:t>
            </w:r>
          </w:p>
        </w:tc>
        <w:tc>
          <w:tcPr>
            <w:tcW w:type="dxa" w:w="2860"/>
            <w:vAlign w:val="center"/>
            <w:tcMar>
              <w:top w:w="80" w:type="dxa"/>
              <w:start w:w="120" w:type="dxa"/>
              <w:bottom w:w="80" w:type="dxa"/>
              <w:end w:w="120" w:type="dxa"/>
            </w:tcMar>
            <w:shd w:fill="E8EEF5"/>
          </w:tcPr>
          <w:p>
            <w:pPr>
              <w:jc w:val="center"/>
            </w:pPr>
            <w:r>
              <w:rPr>
                <w:b/>
                <w:i w:val="0"/>
                <w:color w:val="1F4D78"/>
              </w:rPr>
              <w:t>How to lift marks</w:t>
            </w:r>
          </w:p>
        </w:tc>
      </w:tr>
      <w:tr>
        <w:tc>
          <w:tcPr>
            <w:tcW w:type="dxa" w:w="2200"/>
            <w:vAlign w:val="center"/>
            <w:tcMar>
              <w:top w:w="80" w:type="dxa"/>
              <w:start w:w="120" w:type="dxa"/>
              <w:bottom w:w="80" w:type="dxa"/>
              <w:end w:w="120" w:type="dxa"/>
            </w:tcMar>
          </w:tcPr>
          <w:p>
            <w:pPr>
              <w:jc w:val="center"/>
            </w:pPr>
            <w:r>
              <w:t>Tool questions</w:t>
            </w:r>
          </w:p>
        </w:tc>
        <w:tc>
          <w:tcPr>
            <w:tcW w:type="dxa" w:w="4300"/>
            <w:vAlign w:val="center"/>
            <w:tcMar>
              <w:top w:w="80" w:type="dxa"/>
              <w:start w:w="120" w:type="dxa"/>
              <w:bottom w:w="80" w:type="dxa"/>
              <w:end w:w="120" w:type="dxa"/>
            </w:tcMar>
          </w:tcPr>
          <w:p>
            <w:r>
              <w:t>Identify, outline use, describe settings, maintenance, faults or safety checks.</w:t>
            </w:r>
          </w:p>
        </w:tc>
        <w:tc>
          <w:tcPr>
            <w:tcW w:type="dxa" w:w="2860"/>
            <w:vAlign w:val="center"/>
            <w:tcMar>
              <w:top w:w="80" w:type="dxa"/>
              <w:start w:w="120" w:type="dxa"/>
              <w:bottom w:w="80" w:type="dxa"/>
              <w:end w:w="120" w:type="dxa"/>
            </w:tcMar>
          </w:tcPr>
          <w:p>
            <w:r>
              <w:t>Use specific tool language and include safety or maintenance consequences.</w:t>
            </w:r>
          </w:p>
        </w:tc>
      </w:tr>
      <w:tr>
        <w:tc>
          <w:tcPr>
            <w:tcW w:type="dxa" w:w="2200"/>
            <w:vAlign w:val="center"/>
            <w:tcMar>
              <w:top w:w="80" w:type="dxa"/>
              <w:start w:w="120" w:type="dxa"/>
              <w:bottom w:w="80" w:type="dxa"/>
              <w:end w:w="120" w:type="dxa"/>
            </w:tcMar>
          </w:tcPr>
          <w:p>
            <w:r>
              <w:t>Plans and specifications</w:t>
            </w:r>
          </w:p>
        </w:tc>
        <w:tc>
          <w:tcPr>
            <w:tcW w:type="dxa" w:w="4300"/>
            <w:vAlign w:val="center"/>
            <w:tcMar>
              <w:top w:w="80" w:type="dxa"/>
              <w:start w:w="120" w:type="dxa"/>
              <w:bottom w:w="80" w:type="dxa"/>
              <w:end w:w="120" w:type="dxa"/>
            </w:tcMar>
          </w:tcPr>
          <w:p>
            <w:r>
              <w:t>Interpret drawings, symbols, abbreviations, floor plans, elevations, detail drawings and written specs.</w:t>
            </w:r>
          </w:p>
        </w:tc>
        <w:tc>
          <w:tcPr>
            <w:tcW w:type="dxa" w:w="2860"/>
            <w:vAlign w:val="center"/>
            <w:tcMar>
              <w:top w:w="80" w:type="dxa"/>
              <w:start w:w="120" w:type="dxa"/>
              <w:bottom w:w="80" w:type="dxa"/>
              <w:end w:w="120" w:type="dxa"/>
            </w:tcMar>
          </w:tcPr>
          <w:p>
            <w:r>
              <w:t>Explain what information is found and why it matters on site.</w:t>
            </w:r>
          </w:p>
        </w:tc>
      </w:tr>
      <w:tr>
        <w:tc>
          <w:tcPr>
            <w:tcW w:type="dxa" w:w="2200"/>
            <w:vAlign w:val="center"/>
            <w:tcMar>
              <w:top w:w="80" w:type="dxa"/>
              <w:start w:w="120" w:type="dxa"/>
              <w:bottom w:w="80" w:type="dxa"/>
              <w:end w:w="120" w:type="dxa"/>
            </w:tcMar>
          </w:tcPr>
          <w:p>
            <w:pPr>
              <w:jc w:val="center"/>
            </w:pPr>
            <w:r>
              <w:t>Calculation questions</w:t>
            </w:r>
          </w:p>
        </w:tc>
        <w:tc>
          <w:tcPr>
            <w:tcW w:type="dxa" w:w="4300"/>
            <w:vAlign w:val="center"/>
            <w:tcMar>
              <w:top w:w="80" w:type="dxa"/>
              <w:start w:w="120" w:type="dxa"/>
              <w:bottom w:w="80" w:type="dxa"/>
              <w:end w:w="120" w:type="dxa"/>
            </w:tcMar>
          </w:tcPr>
          <w:p>
            <w:r>
              <w:t>Work out cost, volume, perimeter, area, materials, labour, delivery, tiles, pavers or fencing.</w:t>
            </w:r>
          </w:p>
        </w:tc>
        <w:tc>
          <w:tcPr>
            <w:tcW w:type="dxa" w:w="2860"/>
            <w:vAlign w:val="center"/>
            <w:tcMar>
              <w:top w:w="80" w:type="dxa"/>
              <w:start w:w="120" w:type="dxa"/>
              <w:bottom w:w="80" w:type="dxa"/>
              <w:end w:w="120" w:type="dxa"/>
            </w:tcMar>
          </w:tcPr>
          <w:p>
            <w:r>
              <w:t>Show steps, units and any wastage or conversion.</w:t>
            </w:r>
          </w:p>
        </w:tc>
      </w:tr>
      <w:tr>
        <w:tc>
          <w:tcPr>
            <w:tcW w:type="dxa" w:w="2200"/>
            <w:vAlign w:val="center"/>
            <w:tcMar>
              <w:top w:w="80" w:type="dxa"/>
              <w:start w:w="120" w:type="dxa"/>
              <w:bottom w:w="80" w:type="dxa"/>
              <w:end w:w="120" w:type="dxa"/>
            </w:tcMar>
          </w:tcPr>
          <w:p>
            <w:pPr>
              <w:jc w:val="center"/>
            </w:pPr>
            <w:r>
              <w:t>Workplace systems</w:t>
            </w:r>
          </w:p>
        </w:tc>
        <w:tc>
          <w:tcPr>
            <w:tcW w:type="dxa" w:w="4300"/>
            <w:vAlign w:val="center"/>
            <w:tcMar>
              <w:top w:w="80" w:type="dxa"/>
              <w:start w:w="120" w:type="dxa"/>
              <w:bottom w:w="80" w:type="dxa"/>
              <w:end w:w="120" w:type="dxa"/>
            </w:tcMar>
          </w:tcPr>
          <w:p>
            <w:r>
              <w:t>Describe communication, planning, sequencing, meetings, conflict or work organisation.</w:t>
            </w:r>
          </w:p>
        </w:tc>
        <w:tc>
          <w:tcPr>
            <w:tcW w:type="dxa" w:w="2860"/>
            <w:vAlign w:val="center"/>
            <w:tcMar>
              <w:top w:w="80" w:type="dxa"/>
              <w:start w:w="120" w:type="dxa"/>
              <w:bottom w:w="80" w:type="dxa"/>
              <w:end w:w="120" w:type="dxa"/>
            </w:tcMar>
          </w:tcPr>
          <w:p>
            <w:r>
              <w:t>Link the practice to safety, time, quality, cost or coordination.</w:t>
            </w:r>
          </w:p>
        </w:tc>
      </w:tr>
      <w:tr>
        <w:tc>
          <w:tcPr>
            <w:tcW w:type="dxa" w:w="2200"/>
            <w:vAlign w:val="center"/>
            <w:tcMar>
              <w:top w:w="80" w:type="dxa"/>
              <w:start w:w="120" w:type="dxa"/>
              <w:bottom w:w="80" w:type="dxa"/>
              <w:end w:w="120" w:type="dxa"/>
            </w:tcMar>
          </w:tcPr>
          <w:p>
            <w:pPr>
              <w:jc w:val="center"/>
            </w:pPr>
            <w:r>
              <w:t>WHS/environment</w:t>
            </w:r>
          </w:p>
        </w:tc>
        <w:tc>
          <w:tcPr>
            <w:tcW w:type="dxa" w:w="4300"/>
            <w:vAlign w:val="center"/>
            <w:tcMar>
              <w:top w:w="80" w:type="dxa"/>
              <w:start w:w="120" w:type="dxa"/>
              <w:bottom w:w="80" w:type="dxa"/>
              <w:end w:w="120" w:type="dxa"/>
            </w:tcMar>
          </w:tcPr>
          <w:p>
            <w:r>
              <w:t>Outline controls, procedures, waste reduction, storage, dust/noise control or hazard management.</w:t>
            </w:r>
          </w:p>
        </w:tc>
        <w:tc>
          <w:tcPr>
            <w:tcW w:type="dxa" w:w="2860"/>
            <w:vAlign w:val="center"/>
            <w:tcMar>
              <w:top w:w="80" w:type="dxa"/>
              <w:start w:w="120" w:type="dxa"/>
              <w:bottom w:w="80" w:type="dxa"/>
              <w:end w:w="120" w:type="dxa"/>
            </w:tcMar>
          </w:tcPr>
          <w:p>
            <w:r>
              <w:t>Name the hazard or problem, then explain how the action reduces it.</w:t>
            </w:r>
          </w:p>
        </w:tc>
      </w:tr>
    </w:tbl>
    <w:p>
      <w:pPr>
        <w:pStyle w:val="Heading1"/>
      </w:pPr>
      <w:r>
        <w:t>5. Sections III And IV: Long Response Patterns</w:t>
      </w:r>
    </w:p>
    <w:p>
      <w:r>
        <w:t xml:space="preserve">The long responses often look low-order because they use </w:t>
      </w:r>
      <w:r>
        <w:rPr>
          <w:i/>
        </w:rPr>
        <w:t>describe</w:t>
      </w:r>
      <w:r>
        <w:t xml:space="preserve"> and </w:t>
      </w:r>
      <w:r>
        <w:rPr>
          <w:i/>
        </w:rPr>
        <w:t>explain</w:t>
      </w:r>
      <w:r>
        <w:t>. The full marks are in the depth words.</w:t>
      </w:r>
    </w:p>
    <w:tbl>
      <w:tblPr>
        <w:tblW w:type="dxa" w:w="9360"/>
        <w:tblLook w:firstColumn="1" w:firstRow="1" w:lastColumn="0" w:lastRow="0" w:noHBand="0" w:noVBand="1" w:val="04A0"/>
        <w:jc w:val="left"/>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00"/>
        <w:gridCol w:w="3300"/>
        <w:gridCol w:w="3960"/>
      </w:tblGrid>
      <w:tr>
        <w:tc>
          <w:tcPr>
            <w:tcW w:type="dxa" w:w="2100"/>
            <w:vAlign w:val="center"/>
            <w:tcMar>
              <w:top w:w="80" w:type="dxa"/>
              <w:start w:w="120" w:type="dxa"/>
              <w:bottom w:w="80" w:type="dxa"/>
              <w:end w:w="120" w:type="dxa"/>
            </w:tcMar>
            <w:shd w:fill="E8EEF5"/>
          </w:tcPr>
          <w:p>
            <w:pPr>
              <w:jc w:val="center"/>
            </w:pPr>
            <w:r>
              <w:rPr>
                <w:b/>
                <w:i w:val="0"/>
                <w:color w:val="1F4D78"/>
              </w:rPr>
              <w:t>Depth words</w:t>
            </w:r>
          </w:p>
        </w:tc>
        <w:tc>
          <w:tcPr>
            <w:tcW w:type="dxa" w:w="3300"/>
            <w:vAlign w:val="center"/>
            <w:tcMar>
              <w:top w:w="80" w:type="dxa"/>
              <w:start w:w="120" w:type="dxa"/>
              <w:bottom w:w="80" w:type="dxa"/>
              <w:end w:w="120" w:type="dxa"/>
            </w:tcMar>
            <w:shd w:fill="E8EEF5"/>
          </w:tcPr>
          <w:p>
            <w:pPr>
              <w:jc w:val="center"/>
            </w:pPr>
            <w:r>
              <w:rPr>
                <w:b/>
                <w:i w:val="0"/>
                <w:color w:val="1F4D78"/>
              </w:rPr>
              <w:t>What they mean</w:t>
            </w:r>
          </w:p>
        </w:tc>
        <w:tc>
          <w:tcPr>
            <w:tcW w:type="dxa" w:w="3960"/>
            <w:vAlign w:val="center"/>
            <w:tcMar>
              <w:top w:w="80" w:type="dxa"/>
              <w:start w:w="120" w:type="dxa"/>
              <w:bottom w:w="80" w:type="dxa"/>
              <w:end w:w="120" w:type="dxa"/>
            </w:tcMar>
            <w:shd w:fill="E8EEF5"/>
          </w:tcPr>
          <w:p>
            <w:pPr>
              <w:jc w:val="center"/>
            </w:pPr>
            <w:r>
              <w:rPr>
                <w:b/>
                <w:i w:val="0"/>
                <w:color w:val="1F4D78"/>
              </w:rPr>
              <w:t>What to add</w:t>
            </w:r>
          </w:p>
        </w:tc>
      </w:tr>
      <w:tr>
        <w:tc>
          <w:tcPr>
            <w:tcW w:type="dxa" w:w="2100"/>
            <w:vAlign w:val="center"/>
            <w:tcMar>
              <w:top w:w="80" w:type="dxa"/>
              <w:start w:w="120" w:type="dxa"/>
              <w:bottom w:w="80" w:type="dxa"/>
              <w:end w:w="120" w:type="dxa"/>
            </w:tcMar>
          </w:tcPr>
          <w:p>
            <w:pPr>
              <w:jc w:val="center"/>
            </w:pPr>
            <w:r>
              <w:t>benefits</w:t>
            </w:r>
          </w:p>
        </w:tc>
        <w:tc>
          <w:tcPr>
            <w:tcW w:type="dxa" w:w="3300"/>
            <w:vAlign w:val="center"/>
            <w:tcMar>
              <w:top w:w="80" w:type="dxa"/>
              <w:start w:w="120" w:type="dxa"/>
              <w:bottom w:w="80" w:type="dxa"/>
              <w:end w:w="120" w:type="dxa"/>
            </w:tcMar>
          </w:tcPr>
          <w:p>
            <w:r>
              <w:t>What improves because of this?</w:t>
            </w:r>
          </w:p>
        </w:tc>
        <w:tc>
          <w:tcPr>
            <w:tcW w:type="dxa" w:w="3960"/>
            <w:vAlign w:val="center"/>
            <w:tcMar>
              <w:top w:w="80" w:type="dxa"/>
              <w:start w:w="120" w:type="dxa"/>
              <w:bottom w:w="80" w:type="dxa"/>
              <w:end w:w="120" w:type="dxa"/>
            </w:tcMar>
          </w:tcPr>
          <w:p>
            <w:r>
              <w:t>Explain improvements to safety, time, quality, cost, communication or environment.</w:t>
            </w:r>
          </w:p>
        </w:tc>
      </w:tr>
      <w:tr>
        <w:tc>
          <w:tcPr>
            <w:tcW w:type="dxa" w:w="2100"/>
            <w:vAlign w:val="center"/>
            <w:tcMar>
              <w:top w:w="80" w:type="dxa"/>
              <w:start w:w="120" w:type="dxa"/>
              <w:bottom w:w="80" w:type="dxa"/>
              <w:end w:w="120" w:type="dxa"/>
            </w:tcMar>
          </w:tcPr>
          <w:p>
            <w:pPr>
              <w:jc w:val="center"/>
            </w:pPr>
            <w:r>
              <w:t>impact</w:t>
            </w:r>
          </w:p>
        </w:tc>
        <w:tc>
          <w:tcPr>
            <w:tcW w:type="dxa" w:w="3300"/>
            <w:vAlign w:val="center"/>
            <w:tcMar>
              <w:top w:w="80" w:type="dxa"/>
              <w:start w:w="120" w:type="dxa"/>
              <w:bottom w:w="80" w:type="dxa"/>
              <w:end w:w="120" w:type="dxa"/>
            </w:tcMar>
          </w:tcPr>
          <w:p>
            <w:r>
              <w:t>Who or what is affected?</w:t>
            </w:r>
          </w:p>
        </w:tc>
        <w:tc>
          <w:tcPr>
            <w:tcW w:type="dxa" w:w="3960"/>
            <w:vAlign w:val="center"/>
            <w:tcMar>
              <w:top w:w="80" w:type="dxa"/>
              <w:start w:w="120" w:type="dxa"/>
              <w:bottom w:w="80" w:type="dxa"/>
              <w:end w:w="120" w:type="dxa"/>
            </w:tcMar>
          </w:tcPr>
          <w:p>
            <w:r>
              <w:t>Separate workers, employers, clients, community or site outcomes.</w:t>
            </w:r>
          </w:p>
        </w:tc>
      </w:tr>
      <w:tr>
        <w:tc>
          <w:tcPr>
            <w:tcW w:type="dxa" w:w="2100"/>
            <w:vAlign w:val="center"/>
            <w:tcMar>
              <w:top w:w="80" w:type="dxa"/>
              <w:start w:w="120" w:type="dxa"/>
              <w:bottom w:w="80" w:type="dxa"/>
              <w:end w:w="120" w:type="dxa"/>
            </w:tcMar>
          </w:tcPr>
          <w:p>
            <w:r>
              <w:t>strategies / ways / techniques</w:t>
            </w:r>
          </w:p>
        </w:tc>
        <w:tc>
          <w:tcPr>
            <w:tcW w:type="dxa" w:w="3300"/>
            <w:vAlign w:val="center"/>
            <w:tcMar>
              <w:top w:w="80" w:type="dxa"/>
              <w:start w:w="120" w:type="dxa"/>
              <w:bottom w:w="80" w:type="dxa"/>
              <w:end w:w="120" w:type="dxa"/>
            </w:tcMar>
          </w:tcPr>
          <w:p>
            <w:r>
              <w:t>More than one method is required.</w:t>
            </w:r>
          </w:p>
        </w:tc>
        <w:tc>
          <w:tcPr>
            <w:tcW w:type="dxa" w:w="3960"/>
            <w:vAlign w:val="center"/>
            <w:tcMar>
              <w:top w:w="80" w:type="dxa"/>
              <w:start w:w="120" w:type="dxa"/>
              <w:bottom w:w="80" w:type="dxa"/>
              <w:end w:w="120" w:type="dxa"/>
            </w:tcMar>
          </w:tcPr>
          <w:p>
            <w:r>
              <w:t>Use a range of different approaches, not repeated points.</w:t>
            </w:r>
          </w:p>
        </w:tc>
      </w:tr>
      <w:tr>
        <w:tc>
          <w:tcPr>
            <w:tcW w:type="dxa" w:w="2100"/>
            <w:vAlign w:val="center"/>
            <w:tcMar>
              <w:top w:w="80" w:type="dxa"/>
              <w:start w:w="120" w:type="dxa"/>
              <w:bottom w:w="80" w:type="dxa"/>
              <w:end w:w="120" w:type="dxa"/>
            </w:tcMar>
          </w:tcPr>
          <w:p>
            <w:r>
              <w:t>minimise / manage / reduce</w:t>
            </w:r>
          </w:p>
        </w:tc>
        <w:tc>
          <w:tcPr>
            <w:tcW w:type="dxa" w:w="3300"/>
            <w:vAlign w:val="center"/>
            <w:tcMar>
              <w:top w:w="80" w:type="dxa"/>
              <w:start w:w="120" w:type="dxa"/>
              <w:bottom w:w="80" w:type="dxa"/>
              <w:end w:w="120" w:type="dxa"/>
            </w:tcMar>
          </w:tcPr>
          <w:p>
            <w:r>
              <w:t>There is a problem to control.</w:t>
            </w:r>
          </w:p>
        </w:tc>
        <w:tc>
          <w:tcPr>
            <w:tcW w:type="dxa" w:w="3960"/>
            <w:vAlign w:val="center"/>
            <w:tcMar>
              <w:top w:w="80" w:type="dxa"/>
              <w:start w:w="120" w:type="dxa"/>
              <w:bottom w:w="80" w:type="dxa"/>
              <w:end w:w="120" w:type="dxa"/>
            </w:tcMar>
          </w:tcPr>
          <w:p>
            <w:r>
              <w:t>Name the hazard, waste or issue, then explain how the control lowers it.</w:t>
            </w:r>
          </w:p>
        </w:tc>
      </w:tr>
      <w:tr>
        <w:tc>
          <w:tcPr>
            <w:tcW w:type="dxa" w:w="2100"/>
            <w:vAlign w:val="center"/>
            <w:tcMar>
              <w:top w:w="80" w:type="dxa"/>
              <w:start w:w="120" w:type="dxa"/>
              <w:bottom w:w="80" w:type="dxa"/>
              <w:end w:w="120" w:type="dxa"/>
            </w:tcMar>
          </w:tcPr>
          <w:p>
            <w:pPr>
              <w:jc w:val="center"/>
            </w:pPr>
            <w:r>
              <w:t>procedures / practices</w:t>
            </w:r>
          </w:p>
        </w:tc>
        <w:tc>
          <w:tcPr>
            <w:tcW w:type="dxa" w:w="3300"/>
            <w:vAlign w:val="center"/>
            <w:tcMar>
              <w:top w:w="80" w:type="dxa"/>
              <w:start w:w="120" w:type="dxa"/>
              <w:bottom w:w="80" w:type="dxa"/>
              <w:end w:w="120" w:type="dxa"/>
            </w:tcMar>
          </w:tcPr>
          <w:p>
            <w:pPr>
              <w:jc w:val="center"/>
            </w:pPr>
            <w:r>
              <w:t>A process is expected.</w:t>
            </w:r>
          </w:p>
        </w:tc>
        <w:tc>
          <w:tcPr>
            <w:tcW w:type="dxa" w:w="3960"/>
            <w:vAlign w:val="center"/>
            <w:tcMar>
              <w:top w:w="80" w:type="dxa"/>
              <w:start w:w="120" w:type="dxa"/>
              <w:bottom w:w="80" w:type="dxa"/>
              <w:end w:w="120" w:type="dxa"/>
            </w:tcMar>
          </w:tcPr>
          <w:p>
            <w:r>
              <w:t>Describe steps, responsibilities and why the procedure matters.</w:t>
            </w:r>
          </w:p>
        </w:tc>
      </w:tr>
      <w:tr>
        <w:tc>
          <w:tcPr>
            <w:tcW w:type="dxa" w:w="2100"/>
            <w:vAlign w:val="center"/>
            <w:tcMar>
              <w:top w:w="80" w:type="dxa"/>
              <w:start w:w="120" w:type="dxa"/>
              <w:bottom w:w="80" w:type="dxa"/>
              <w:end w:w="120" w:type="dxa"/>
            </w:tcMar>
          </w:tcPr>
          <w:p>
            <w:pPr>
              <w:jc w:val="center"/>
            </w:pPr>
            <w:r>
              <w:t>examples</w:t>
            </w:r>
          </w:p>
        </w:tc>
        <w:tc>
          <w:tcPr>
            <w:tcW w:type="dxa" w:w="3300"/>
            <w:vAlign w:val="center"/>
            <w:tcMar>
              <w:top w:w="80" w:type="dxa"/>
              <w:start w:w="120" w:type="dxa"/>
              <w:bottom w:w="80" w:type="dxa"/>
              <w:end w:w="120" w:type="dxa"/>
            </w:tcMar>
          </w:tcPr>
          <w:p>
            <w:r>
              <w:t>General answers are not enough.</w:t>
            </w:r>
          </w:p>
        </w:tc>
        <w:tc>
          <w:tcPr>
            <w:tcW w:type="dxa" w:w="3960"/>
            <w:vAlign w:val="center"/>
            <w:tcMar>
              <w:top w:w="80" w:type="dxa"/>
              <w:start w:w="120" w:type="dxa"/>
              <w:bottom w:w="80" w:type="dxa"/>
              <w:end w:w="120" w:type="dxa"/>
            </w:tcMar>
          </w:tcPr>
          <w:p>
            <w:r>
              <w:t>Use realistic construction site examples.</w:t>
            </w:r>
          </w:p>
        </w:tc>
      </w:tr>
    </w:tbl>
    <w:p>
      <w:pPr>
        <w:pStyle w:val="Heading1"/>
      </w:pPr>
      <w:r>
        <w:t>6. The Question Style Changes, But The Skill Is The Same</w:t>
      </w:r>
    </w:p>
    <w:p>
      <w:pPr>
        <w:pStyle w:val="ListBullet"/>
      </w:pPr>
      <w:r>
        <w:t>A tool question may be a picture, a fault, a maintenance task or a safe-use scenario.</w:t>
      </w:r>
    </w:p>
    <w:p>
      <w:pPr>
        <w:pStyle w:val="ListBullet"/>
      </w:pPr>
      <w:r>
        <w:t>A plan question may ask for a symbol, scale, feature, elevation, floor plan or specification.</w:t>
      </w:r>
    </w:p>
    <w:p>
      <w:pPr>
        <w:pStyle w:val="ListBullet"/>
      </w:pPr>
      <w:r>
        <w:t>A WHS question may be about hierarchy of control, PPE, SWMS, manual handling, dust, noise, electrical safety or signs.</w:t>
      </w:r>
    </w:p>
    <w:p>
      <w:pPr>
        <w:pStyle w:val="ListBullet"/>
      </w:pPr>
      <w:r>
        <w:t>An environment question may be about erosion one year and resource efficiency the next.</w:t>
      </w:r>
    </w:p>
    <w:p>
      <w:pPr>
        <w:pStyle w:val="ListBullet"/>
      </w:pPr>
      <w:r>
        <w:t>A maths question may use concrete, tiles, sand, pavers, fencing or wages, but the process is still units, formula, working and answer.</w:t>
      </w:r>
    </w:p>
    <w:p>
      <w:pPr>
        <w:pStyle w:val="Heading1"/>
      </w:pPr>
      <w:r>
        <w:t>7. High-Value Revision Priorities</w:t>
      </w:r>
    </w:p>
    <w:p>
      <w:pPr>
        <w:pStyle w:val="ListNumber"/>
      </w:pPr>
      <w:r>
        <w:t>Tools: identify, use, maintain, check and select safely.</w:t>
      </w:r>
    </w:p>
    <w:p>
      <w:pPr>
        <w:pStyle w:val="ListNumber"/>
      </w:pPr>
      <w:r>
        <w:t>Plans: read site plans, floor plans, elevations, cross-sections, symbols, specifications and scale.</w:t>
      </w:r>
    </w:p>
    <w:p>
      <w:pPr>
        <w:pStyle w:val="ListNumber"/>
      </w:pPr>
      <w:r>
        <w:t>Maths: practise perimeter, area, volume, ratios, cost, wastage, labour and delivery.</w:t>
      </w:r>
    </w:p>
    <w:p>
      <w:pPr>
        <w:pStyle w:val="ListNumber"/>
      </w:pPr>
      <w:r>
        <w:t>WHS: apply the hierarchy of control, PPE, SWMS, manual handling and safe work procedures.</w:t>
      </w:r>
    </w:p>
    <w:p>
      <w:pPr>
        <w:pStyle w:val="ListNumber"/>
      </w:pPr>
      <w:r>
        <w:t>Environment: explain erosion control, waste reduction, reusable materials, sustainability and resource efficiency.</w:t>
      </w:r>
    </w:p>
    <w:p>
      <w:pPr>
        <w:pStyle w:val="ListNumber"/>
      </w:pPr>
      <w:r>
        <w:t>Workplace: explain teamwork, communication, conflict, sequencing and trade coordination.</w:t>
      </w:r>
    </w:p>
    <w:p>
      <w:pPr>
        <w:pStyle w:val="ListNumber"/>
      </w:pPr>
      <w:r>
        <w:t>Materials: revise concrete, timber, bricks, sand, aggregate, excavation, slabs, paving and fencing.</w:t>
      </w:r>
    </w:p>
    <w:p>
      <w:pPr>
        <w:pStyle w:val="Heading1"/>
      </w:pPr>
      <w:r>
        <w:t>8. Exam Strategy By Section</w:t>
      </w:r>
    </w:p>
    <w:tbl>
      <w:tblPr>
        <w:tblW w:type="dxa" w:w="9360"/>
        <w:tblLook w:firstColumn="1" w:firstRow="1" w:lastColumn="0" w:lastRow="0" w:noHBand="0" w:noVBand="1" w:val="04A0"/>
        <w:jc w:val="left"/>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00"/>
        <w:gridCol w:w="7860"/>
      </w:tblGrid>
      <w:tr>
        <w:tc>
          <w:tcPr>
            <w:tcW w:type="dxa" w:w="1500"/>
            <w:vAlign w:val="center"/>
            <w:tcMar>
              <w:top w:w="80" w:type="dxa"/>
              <w:start w:w="120" w:type="dxa"/>
              <w:bottom w:w="80" w:type="dxa"/>
              <w:end w:w="120" w:type="dxa"/>
            </w:tcMar>
            <w:shd w:fill="E8EEF5"/>
          </w:tcPr>
          <w:p>
            <w:pPr>
              <w:jc w:val="center"/>
            </w:pPr>
            <w:r>
              <w:rPr>
                <w:b/>
                <w:i w:val="0"/>
                <w:color w:val="1F4D78"/>
              </w:rPr>
              <w:t>Section</w:t>
            </w:r>
          </w:p>
        </w:tc>
        <w:tc>
          <w:tcPr>
            <w:tcW w:type="dxa" w:w="7860"/>
            <w:vAlign w:val="center"/>
            <w:tcMar>
              <w:top w:w="80" w:type="dxa"/>
              <w:start w:w="120" w:type="dxa"/>
              <w:bottom w:w="80" w:type="dxa"/>
              <w:end w:w="120" w:type="dxa"/>
            </w:tcMar>
            <w:shd w:fill="E8EEF5"/>
          </w:tcPr>
          <w:p>
            <w:pPr>
              <w:jc w:val="center"/>
            </w:pPr>
            <w:r>
              <w:rPr>
                <w:b/>
                <w:i w:val="0"/>
                <w:color w:val="1F4D78"/>
              </w:rPr>
              <w:t>What to do</w:t>
            </w:r>
          </w:p>
        </w:tc>
      </w:tr>
      <w:tr>
        <w:tc>
          <w:tcPr>
            <w:tcW w:type="dxa" w:w="1500"/>
            <w:vAlign w:val="center"/>
            <w:tcMar>
              <w:top w:w="80" w:type="dxa"/>
              <w:start w:w="120" w:type="dxa"/>
              <w:bottom w:w="80" w:type="dxa"/>
              <w:end w:w="120" w:type="dxa"/>
            </w:tcMar>
          </w:tcPr>
          <w:p>
            <w:pPr>
              <w:jc w:val="center"/>
            </w:pPr>
            <w:r>
              <w:t>I</w:t>
            </w:r>
          </w:p>
        </w:tc>
        <w:tc>
          <w:tcPr>
            <w:tcW w:type="dxa" w:w="7860"/>
            <w:vAlign w:val="center"/>
            <w:tcMar>
              <w:top w:w="80" w:type="dxa"/>
              <w:start w:w="120" w:type="dxa"/>
              <w:bottom w:w="80" w:type="dxa"/>
              <w:end w:w="120" w:type="dxa"/>
            </w:tcMar>
          </w:tcPr>
          <w:p>
            <w:r>
              <w:t>Move quickly but carefully. Use the image or diagram. Watch words like first, best, most appropriate and primary.</w:t>
            </w:r>
          </w:p>
        </w:tc>
      </w:tr>
      <w:tr>
        <w:tc>
          <w:tcPr>
            <w:tcW w:type="dxa" w:w="1500"/>
            <w:vAlign w:val="center"/>
            <w:tcMar>
              <w:top w:w="80" w:type="dxa"/>
              <w:start w:w="120" w:type="dxa"/>
              <w:bottom w:w="80" w:type="dxa"/>
              <w:end w:w="120" w:type="dxa"/>
            </w:tcMar>
          </w:tcPr>
          <w:p>
            <w:pPr>
              <w:jc w:val="center"/>
            </w:pPr>
            <w:r>
              <w:t>II</w:t>
            </w:r>
          </w:p>
        </w:tc>
        <w:tc>
          <w:tcPr>
            <w:tcW w:type="dxa" w:w="7860"/>
            <w:vAlign w:val="center"/>
            <w:tcMar>
              <w:top w:w="80" w:type="dxa"/>
              <w:start w:w="120" w:type="dxa"/>
              <w:bottom w:w="80" w:type="dxa"/>
              <w:end w:w="120" w:type="dxa"/>
            </w:tcMar>
          </w:tcPr>
          <w:p>
            <w:r>
              <w:t>Use construction terms. For calculations, write the formula or method, show working and include units.</w:t>
            </w:r>
          </w:p>
        </w:tc>
      </w:tr>
      <w:tr>
        <w:tc>
          <w:tcPr>
            <w:tcW w:type="dxa" w:w="1500"/>
            <w:vAlign w:val="center"/>
            <w:tcMar>
              <w:top w:w="80" w:type="dxa"/>
              <w:start w:w="120" w:type="dxa"/>
              <w:bottom w:w="80" w:type="dxa"/>
              <w:end w:w="120" w:type="dxa"/>
            </w:tcMar>
          </w:tcPr>
          <w:p>
            <w:pPr>
              <w:jc w:val="center"/>
            </w:pPr>
            <w:r>
              <w:t>III/IV</w:t>
            </w:r>
          </w:p>
        </w:tc>
        <w:tc>
          <w:tcPr>
            <w:tcW w:type="dxa" w:w="7860"/>
            <w:vAlign w:val="center"/>
            <w:tcMar>
              <w:top w:w="80" w:type="dxa"/>
              <w:start w:w="120" w:type="dxa"/>
              <w:bottom w:w="80" w:type="dxa"/>
              <w:end w:w="120" w:type="dxa"/>
            </w:tcMar>
          </w:tcPr>
          <w:p>
            <w:r>
              <w:t>Find the depth words, plan 4-5 clear paragraphs, use examples and explain effects.</w:t>
            </w:r>
          </w:p>
        </w:tc>
      </w:tr>
    </w:tbl>
    <w:p>
      <w:pPr>
        <w:pStyle w:val="Heading1"/>
      </w:pPr>
      <w:r>
        <w:t>9. Whole-Paper Checklist</w:t>
      </w:r>
    </w:p>
    <w:p>
      <w:pPr>
        <w:pStyle w:val="ListBullet"/>
      </w:pPr>
      <w:r>
        <w:t>Can I identify common tools from images and describe their use?</w:t>
      </w:r>
    </w:p>
    <w:p>
      <w:pPr>
        <w:pStyle w:val="ListBullet"/>
      </w:pPr>
      <w:r>
        <w:t>Can I read basic plans and explain what information they provide?</w:t>
      </w:r>
    </w:p>
    <w:p>
      <w:pPr>
        <w:pStyle w:val="ListBullet"/>
      </w:pPr>
      <w:r>
        <w:t>Can I complete job-site maths with correct units?</w:t>
      </w:r>
    </w:p>
    <w:p>
      <w:pPr>
        <w:pStyle w:val="ListBullet"/>
      </w:pPr>
      <w:r>
        <w:t>Can I apply WHS controls to a real hazard?</w:t>
      </w:r>
    </w:p>
    <w:p>
      <w:pPr>
        <w:pStyle w:val="ListBullet"/>
      </w:pPr>
      <w:r>
        <w:t>Can I explain environmental strategies with practical examples?</w:t>
      </w:r>
    </w:p>
    <w:p>
      <w:pPr>
        <w:pStyle w:val="ListBullet"/>
      </w:pPr>
      <w:r>
        <w:t>Can I link communication and teamwork to site outcomes?</w:t>
      </w:r>
    </w:p>
    <w:p>
      <w:pPr>
        <w:pStyle w:val="ListBullet"/>
      </w:pPr>
      <w:r>
        <w:t>Can I turn a describe or explain question into a deeper answer using the depth words?</w:t>
      </w:r>
    </w:p>
    <w:p>
      <w:pPr>
        <w:pStyle w:val="Heading1"/>
      </w:pPr>
      <w:r>
        <w:t>Bottom Line</w:t>
      </w:r>
    </w:p>
    <w:p>
      <w:r>
        <w:t>The Construction papers are predictable in the skills they test. They do not ask the same questions every year, but they keep returning to the same workplace situations. Prepare for the pattern, not just the past question.</w:t>
      </w:r>
    </w:p>
    <w:p>
      <w:r>
        <w:t>Sources: HSC VET Construction examination papers, 2021-2025.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Based on HSC VET Construction examination papers 2021-2025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HSC VET Construction full-paper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