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Engineering Technology 7–10 (2024)</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Nov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November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Engineering Technology 7–10 (2024)</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4</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Structures</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Mechanisms</w:t>
        </w:r>
        <w:r>
          <w:tab/>
        </w:r>
        <w:r>
          <w:fldChar w:fldCharType="begin"/>
        </w:r>
        <w:r>
          <w:instrText xml:space="preserve"> PAGEREF _Toc256000004 \h </w:instrText>
        </w:r>
        <w:r>
          <w:fldChar w:fldCharType="separate"/>
        </w:r>
        <w:r>
          <w:t>7</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Control systems</w:t>
        </w:r>
        <w:r>
          <w:tab/>
        </w:r>
        <w:r>
          <w:fldChar w:fldCharType="begin"/>
        </w:r>
        <w:r>
          <w:instrText xml:space="preserve"> PAGEREF _Toc256000005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Engineering specialisation</w:t>
        </w:r>
        <w:r>
          <w:tab/>
        </w:r>
        <w:r>
          <w:fldChar w:fldCharType="begin"/>
        </w:r>
        <w:r>
          <w:instrText xml:space="preserve"> PAGEREF _Toc256000006 \h </w:instrText>
        </w:r>
        <w:r>
          <w:fldChar w:fldCharType="separate"/>
        </w:r>
        <w:r>
          <w:t>11</w:t>
        </w:r>
        <w:r>
          <w:fldChar w:fldCharType="end"/>
        </w:r>
      </w:hyperlink>
    </w:p>
    <w:p>
      <w:pPr>
        <w:pStyle w:val="TOC2"/>
        <w:tabs>
          <w:tab w:val="right" w:leader="dot" w:pos="9628"/>
        </w:tabs>
        <w:rPr>
          <w:rFonts w:ascii="Calibri" w:hAnsi="Calibri"/>
          <w:noProof/>
          <w:sz w:val="22"/>
        </w:rPr>
      </w:pPr>
      <w:hyperlink w:anchor="_Toc256000007" w:history="1">
        <w:r>
          <w:rPr>
            <w:rStyle w:val="Hyperlink"/>
          </w:rPr>
          <w:t>Teaching advice for Stage 5</w:t>
        </w:r>
        <w:r>
          <w:tab/>
        </w:r>
        <w:r>
          <w:fldChar w:fldCharType="begin"/>
        </w:r>
        <w:r>
          <w:instrText xml:space="preserve"> PAGEREF _Toc256000007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Structures</w:t>
        </w:r>
        <w:r>
          <w:tab/>
        </w:r>
        <w:r>
          <w:fldChar w:fldCharType="begin"/>
        </w:r>
        <w:r>
          <w:instrText xml:space="preserve"> PAGEREF _Toc256000008 \h </w:instrText>
        </w:r>
        <w:r>
          <w:fldChar w:fldCharType="separate"/>
        </w:r>
        <w:r>
          <w:t>13</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Mechanisms</w:t>
        </w:r>
        <w:r>
          <w:tab/>
        </w:r>
        <w:r>
          <w:fldChar w:fldCharType="begin"/>
        </w:r>
        <w:r>
          <w:instrText xml:space="preserve"> PAGEREF _Toc256000009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Control systems</w:t>
        </w:r>
        <w:r>
          <w:tab/>
        </w:r>
        <w:r>
          <w:fldChar w:fldCharType="begin"/>
        </w:r>
        <w:r>
          <w:instrText xml:space="preserve"> PAGEREF _Toc256000010 \h </w:instrText>
        </w:r>
        <w:r>
          <w:fldChar w:fldCharType="separate"/>
        </w:r>
        <w:r>
          <w:t>17</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Engineering specialisation</w:t>
        </w:r>
        <w:r>
          <w:tab/>
        </w:r>
        <w:r>
          <w:fldChar w:fldCharType="begin"/>
        </w:r>
        <w:r>
          <w:instrText xml:space="preserve"> PAGEREF _Toc256000011 \h </w:instrText>
        </w:r>
        <w:r>
          <w:fldChar w:fldCharType="separate"/>
        </w:r>
        <w:r>
          <w:t>19</w:t>
        </w:r>
        <w:r>
          <w:fldChar w:fldCharType="end"/>
        </w:r>
      </w:hyperlink>
    </w:p>
    <w:p>
      <w:pPr>
        <w:pStyle w:val="TOC2"/>
        <w:tabs>
          <w:tab w:val="right" w:leader="dot" w:pos="9628"/>
        </w:tabs>
        <w:rPr>
          <w:rFonts w:ascii="Calibri" w:hAnsi="Calibri"/>
          <w:noProof/>
          <w:sz w:val="22"/>
        </w:rPr>
      </w:pPr>
      <w:hyperlink w:anchor="_Toc256000012" w:history="1">
        <w:r>
          <w:rPr>
            <w:rStyle w:val="Hyperlink"/>
          </w:rPr>
          <w:t>Teaching advice for Life Skills for Stages 4/5</w:t>
        </w:r>
        <w:r>
          <w:tab/>
        </w:r>
        <w:r>
          <w:fldChar w:fldCharType="begin"/>
        </w:r>
        <w:r>
          <w:instrText xml:space="preserve"> PAGEREF _Toc256000012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Life Skills Structures</w:t>
        </w:r>
        <w:r>
          <w:tab/>
        </w:r>
        <w:r>
          <w:fldChar w:fldCharType="begin"/>
        </w:r>
        <w:r>
          <w:instrText xml:space="preserve"> PAGEREF _Toc256000013 \h </w:instrText>
        </w:r>
        <w:r>
          <w:fldChar w:fldCharType="separate"/>
        </w:r>
        <w:r>
          <w:t>21</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Life Skills Mechanisms</w:t>
        </w:r>
        <w:r>
          <w:tab/>
        </w:r>
        <w:r>
          <w:fldChar w:fldCharType="begin"/>
        </w:r>
        <w:r>
          <w:instrText xml:space="preserve"> PAGEREF _Toc256000014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Life Skills Control systems</w:t>
        </w:r>
        <w:r>
          <w:tab/>
        </w:r>
        <w:r>
          <w:fldChar w:fldCharType="begin"/>
        </w:r>
        <w:r>
          <w:instrText xml:space="preserve"> PAGEREF _Toc256000015 \h </w:instrText>
        </w:r>
        <w:r>
          <w:fldChar w:fldCharType="separate"/>
        </w:r>
        <w:r>
          <w:t>27</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Life Skills Engineering project</w:t>
        </w:r>
        <w:r>
          <w:tab/>
        </w:r>
        <w:r>
          <w:fldChar w:fldCharType="begin"/>
        </w:r>
        <w:r>
          <w:instrText xml:space="preserve"> PAGEREF _Toc256000016 \h </w:instrText>
        </w:r>
        <w:r>
          <w:fldChar w:fldCharType="separate"/>
        </w:r>
        <w:r>
          <w:t>30</w:t>
        </w:r>
        <w:r>
          <w:fldChar w:fldCharType="end"/>
        </w:r>
      </w:hyperlink>
    </w:p>
    <w:p>
      <w:pPr>
        <w:pStyle w:val="TOC1"/>
        <w:tabs>
          <w:tab w:val="right" w:leader="dot" w:pos="9628"/>
        </w:tabs>
        <w:rPr>
          <w:rFonts w:ascii="Calibri" w:hAnsi="Calibri"/>
          <w:noProof/>
          <w:sz w:val="22"/>
        </w:rPr>
      </w:pPr>
      <w:hyperlink w:anchor="_Toc256000017" w:history="1">
        <w:r>
          <w:rPr>
            <w:rStyle w:val="Hyperlink"/>
          </w:rPr>
          <w:t>Glossary</w:t>
        </w:r>
        <w:r>
          <w:tab/>
        </w:r>
        <w:r>
          <w:fldChar w:fldCharType="begin"/>
        </w:r>
        <w:r>
          <w:instrText xml:space="preserve"> PAGEREF _Toc256000017 \h </w:instrText>
        </w:r>
        <w:r>
          <w:fldChar w:fldCharType="separate"/>
        </w:r>
        <w:r>
          <w:t>33</w:t>
        </w:r>
        <w:r>
          <w:fldChar w:fldCharType="end"/>
        </w:r>
      </w:hyperlink>
    </w:p>
    <w:p>
      <w:pPr>
        <w:pStyle w:val="TOC2"/>
        <w:tabs>
          <w:tab w:val="right" w:leader="dot" w:pos="9628"/>
        </w:tabs>
        <w:rPr>
          <w:rFonts w:ascii="Calibri" w:hAnsi="Calibri"/>
          <w:noProof/>
          <w:sz w:val="22"/>
        </w:rPr>
      </w:pPr>
      <w:hyperlink w:anchor="_Toc256000018" w:history="1">
        <w:r>
          <w:rPr>
            <w:rStyle w:val="Hyperlink"/>
          </w:rPr>
          <w:t>Engineering Technology 7–10 (2024) Terms</w:t>
        </w:r>
        <w:r>
          <w:tab/>
        </w:r>
        <w:r>
          <w:fldChar w:fldCharType="begin"/>
        </w:r>
        <w:r>
          <w:instrText xml:space="preserve"> PAGEREF _Toc256000018 \h </w:instrText>
        </w:r>
        <w:r>
          <w:fldChar w:fldCharType="separate"/>
        </w:r>
        <w:r>
          <w:t>33</w:t>
        </w:r>
        <w:r>
          <w:fldChar w:fldCharType="end"/>
        </w:r>
      </w:hyperlink>
    </w:p>
    <w:p>
      <w:pPr>
        <w:pStyle w:val="TOC2"/>
        <w:tabs>
          <w:tab w:val="right" w:leader="dot" w:pos="9628"/>
        </w:tabs>
        <w:rPr>
          <w:rFonts w:ascii="Calibri" w:hAnsi="Calibri"/>
          <w:noProof/>
          <w:sz w:val="22"/>
        </w:rPr>
      </w:pPr>
      <w:hyperlink w:anchor="_Toc256000019" w:history="1">
        <w:r>
          <w:rPr>
            <w:rStyle w:val="Hyperlink"/>
          </w:rPr>
          <w:t>Global Terms</w:t>
        </w:r>
        <w:r>
          <w:tab/>
        </w:r>
        <w:r>
          <w:fldChar w:fldCharType="begin"/>
        </w:r>
        <w:r>
          <w:instrText xml:space="preserve"> PAGEREF _Toc256000019 \h </w:instrText>
        </w:r>
        <w:r>
          <w:fldChar w:fldCharType="separate"/>
        </w:r>
        <w:r>
          <w:t>35</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Engineering Technology 7–10 (2024)</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4</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Structures</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Structures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Structures focus area, students explore the function and purpose of engineering structures, applying principles and processes to design and produce functional models. They investigate materials used in construction, classifying them into categories such as metals, polymers and timbers, and test their properties for specific applications. Students take into account sustainability and environmental considerations, and compare renewable and non-renewable resources. Practical projects involve building, testing and analysing structures, with findings presented using engineering reports and data presentation techniques. Students develop graphics skills, technical skills and project management skills, applying safe work practices throughout the process.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construct functional models of structures, applying engineering principles and observing load-bearing capacities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document material qualities such as hardness, ductility, malleability, and tensile and compressive strength</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materials to determine their properties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produce orthogonal views of structural components to support the construction of models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pin-jointed structures using different shapes to explore basic structural concepts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apply project management techniques, develop parts lists, calculate requirements and costs, and track project costs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test joining methods for different materials, comparing the strength of connections for structural members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materials for environmental impact and propose alternatives using renewable resources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models (e.g. bridge trusses) under simulated conditions and modify them based on performance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use engineering graphics, following Australian Drawing Standards AS 1100 (AS 1100), to develop and present ideas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the stability of structures, making recommendations for material choices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life cycle of materials in structures, considering degradation, sustainability and opportunities for recycling.</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Structures could include the following.</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build a model bridge using various materials, calculating the weight force acting on it due to gravity, and testing its load-bearing capacity. Students may be extended by using simulation software to examine stress and strain in their structure designs before beginning construction, allowing for optimised design.</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cantilever structure, test its balance, stability and load capacity, then modify based on performance.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Build a tower within design constraints, test it for structural integrity, and observe and record the effects of compressive and tensile forces. Students may use pre-measured materials, templates and guided prompts to support construction and ensure success in applying structural concepts.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comply with safe work practices in practical settings, using tools and equipment efficiently and effectively</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technical concepts clearly using engineering terminology, relevant standards and technical graphics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present data as part of an engineering report and in presentations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materials used in the construction of structures, proposing sustainable alternatives where appropriate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create time plans to monitor projects and parts lists to ensure sustainable resource use.</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Mechanisms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
        </w:numPr>
        <w:spacing w:before="0" w:after="120" w:line="276" w:lineRule="auto"/>
        <w:ind w:left="397" w:hanging="397"/>
        <w:contextualSpacing/>
        <w:rPr>
          <w:rFonts w:ascii="Arial" w:eastAsia="Arial" w:hAnsi="Arial" w:cs="Arial"/>
          <w:sz w:val="22"/>
        </w:rPr>
      </w:pPr>
      <w:r>
        <w:rPr>
          <w:rFonts w:ascii="Arial" w:eastAsia="Arial" w:hAnsi="Arial" w:cs="Arial"/>
          <w:sz w:val="22"/>
        </w:rPr>
        <w:t>Mechanisms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Mechanisms focus area, students develop a comprehensive understanding of mechanical systems and components by applying engineering principles to design, construct, test and evaluate solutions to real-world problems. They explore the function and purpose of mechanical systems, applying safe work practices when using tools and equipment. Students communicate technical concepts clearly through engineering reports, using appropriate data presentation techniques. Sustainability is a key consideration, with students critically evaluating the environmental impact of materials and proposing sustainable alternatives where applicable. Practical projects involve building and testing mechanical models, using spreadsheets to calculate material quantities and to monitor project costs.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technical graphics skills by producing orthogonal views of mechanical components, which can be used to construct a working model of a mechanism using provided materials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load distribution and mechanical advantage by building a simple mechanical system, such as a lever or pulley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performance of materials (e.g. rubber, metal, plastic) in simple mechanisms by testing the effects of friction and durability</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the concept of friction by testing and comparing the frictional forces between 2 materials (e.g. rubber, wood, plastic) to determine the best material for levers, pulleys or gears in a mechanical system</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improve efficiency by constructing, testing and redesigning a simple mechanism that lifts a weight using a pulley or lever</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 how a mechanism can transfer motion from one direction to another by constructing a simple rack and pinion mechanism</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mechanical arm or crane, using a range of materials, to learn about engineering design and testing load capacity</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optimising mechanisms by applying the formula</w:t>
      </w:r>
      <w:r>
        <w:rPr>
          <w:rFonts w:ascii="Arial" w:eastAsia="Arial" w:hAnsi="Arial" w:cs="Arial"/>
          <w:sz w:val="22"/>
        </w:rPr>
        <w:br/>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to calculate the moment of force applied to a small vehicle model and adjust its wheelbase and track for better stability and performance.</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0"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Mechanisms could include the following.</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Build a mechanical toy that converts user input (e.g. turning a crank) into motion using gears, levers or pulleys. Students may be extended by using a combination of gear ratios and mechanical linkages to create multiple, interrelated motions.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wind turbine model with blades designed to increase efficiency and test its ability to generate energy in various wind conditions.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build a vehicle using recycled materials powered by a mouse trap, testing for distance travelled and how well the vehicle tracks.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Build a model of a crane using a reduction gear train. Use software to design the gearing and then test the crane’s range of motion and load-lifting capacity.</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working pinball machine, incorporating mechanical components such as springs, levers and gears to control ball movement.</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small-scale trebuchet capable of launching water balloons or lightweight objects.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develop, contribute to and present engineering reports, using appropriate data presentation techniques to communicate technical findings and test results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develop understanding of standards for technical engineering graphics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materials used in mechanical systems and propose sustainable alternatives where appropriate</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follow safe work practices in practical settings, using tools and machinery effectively to build and test mechanical models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create time plans to monitor projects and parts lists to ensure sustainable resource use.</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Control systems</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
        </w:numPr>
        <w:spacing w:before="0" w:after="120" w:line="276" w:lineRule="auto"/>
        <w:ind w:left="397" w:hanging="397"/>
        <w:contextualSpacing/>
        <w:rPr>
          <w:rFonts w:ascii="Arial" w:eastAsia="Arial" w:hAnsi="Arial" w:cs="Arial"/>
          <w:sz w:val="22"/>
        </w:rPr>
      </w:pPr>
      <w:r>
        <w:rPr>
          <w:rFonts w:ascii="Arial" w:eastAsia="Arial" w:hAnsi="Arial" w:cs="Arial"/>
          <w:sz w:val="22"/>
        </w:rPr>
        <w:t>Control systems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Control systems focus area, students develop knowledge, understanding and skills by applying an engineering process to design, build and test a control system. Learning is centred on a specific control system, either electronic, hydraulic, pneumatic or mechanical. Students explore the chosen control system in depth, applying engineering principles to solve real-world problems. Through hands-on activities, students are encouraged to optimise the efficiency of the control system and communicate their technical decisions to a broader audience. Students engage with a variety of materials, tools and techniques relevant to their selected control system, learning to balance safety, sustainability and innovation in their engineering solutions.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develop technical graphics by producing engineering drawings that communicate technical information, ideas and concepts of control system components that can be used to construct a working model</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w:t>
      </w:r>
      <w:r>
        <w:rPr>
          <w:rStyle w:val="Strong"/>
          <w:rFonts w:ascii="Arial" w:eastAsia="Arial" w:hAnsi="Arial" w:cs="Arial"/>
          <w:b/>
          <w:bCs/>
          <w:sz w:val="22"/>
        </w:rPr>
        <w:t xml:space="preserve"> </w:t>
      </w:r>
      <w:r>
        <w:rPr>
          <w:rFonts w:ascii="Arial" w:eastAsia="Arial" w:hAnsi="Arial" w:cs="Arial"/>
          <w:sz w:val="22"/>
        </w:rPr>
        <w:t xml:space="preserve">how components work together to support the function of a control system by: </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constructing simple circuits, including sensors, motors and microcontrollers</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investigating efficiency and pressure in hydraulic control system prototypes, such as fluid pressure testing and hose integrity assessments</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testing air pressure and volume by building simple pneumatic control systems using compressors, valves and actuators</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designing and constructing mechanical control systems using gears, cranks and levers to manipulate inputs and outputs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use data generated by control systems to improve efficiency and functionality, by adjusting the code driving microprocessors within the system</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sustainable and ethical design principles by justifying the use of materials and comparing renewable and non-renewable resources in control systems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role of troubleshooting and fault detection when designing control systems by using simulators to support design decisions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automate control systems by using microcontrollers to operate systems, such as those used to control a robotic arm.</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1"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Control systems could include:</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design and build a programmable robot controlled by a microprocessor to complete a specific task, testing for autonomous movement and task completion. Students could be extended by incorporating feedback loops via closed-loop control using sensors.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program simple circuits to control a smart greenhouse, adjusting temperature, humidity or lighting based on sensor feedback.</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create a control system to carry out 3 actions based on electronic inputs. Using pre-built circuit components and step-by-step instructions can support student understanding of how sensors and outputs work in a control system.</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Hydraulic</w:t>
      </w:r>
      <w:r>
        <w:rPr>
          <w:rFonts w:ascii="Arial" w:eastAsia="Arial" w:hAnsi="Arial" w:cs="Arial"/>
          <w:sz w:val="22"/>
        </w:rPr>
        <w:t>: build a hydraulic arm to lift and move objects, testing efficiency and pressure limits.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Mechanical</w:t>
      </w:r>
      <w:r>
        <w:rPr>
          <w:rFonts w:ascii="Arial" w:eastAsia="Arial" w:hAnsi="Arial" w:cs="Arial"/>
          <w:sz w:val="22"/>
        </w:rPr>
        <w:t>: develop a Rube Goldberg machine that uses levers, gears, pulleys and/or cranks to perform a simple task.</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Pneumatic</w:t>
      </w:r>
      <w:r>
        <w:rPr>
          <w:rFonts w:ascii="Arial" w:eastAsia="Arial" w:hAnsi="Arial" w:cs="Arial"/>
          <w:sz w:val="22"/>
        </w:rPr>
        <w:t>: construct an air-powered lifting device to load and unload objects at a dock.</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Pneumatic</w:t>
      </w:r>
      <w:r>
        <w:rPr>
          <w:rFonts w:ascii="Arial" w:eastAsia="Arial" w:hAnsi="Arial" w:cs="Arial"/>
          <w:sz w:val="22"/>
        </w:rPr>
        <w:t>: build a gate-opening mechanism in a simulated animal run, testing for response time and efficiency.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use engineering terminology to explain how different control systems work</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work safely, including in practical settings, by conducting risk assessments and applying risk management strategies when building control systems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collect, manipulate and analyse data from control systems to inform decisions and improve efficiency</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ensure data protection, system integrity and safety protocols are used when working with digital technologies, especially when accessing, using and storing data</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test control systems using electronic, hydraulic, pneumatic or mechanical components, optimising input and output interactions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troubleshoot control systems during the testing phase, documenting challenges and solutions in an engineering report</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materials, considering sustainability and ethics when designing and making control systems, focusing on energy efficiency and recycling.</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Engineering specialisation</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
        </w:numPr>
        <w:spacing w:before="0" w:after="120" w:line="276" w:lineRule="auto"/>
        <w:ind w:left="397" w:hanging="397"/>
        <w:contextualSpacing/>
        <w:rPr>
          <w:rFonts w:ascii="Arial" w:eastAsia="Arial" w:hAnsi="Arial" w:cs="Arial"/>
          <w:sz w:val="22"/>
        </w:rPr>
      </w:pPr>
      <w:r>
        <w:rPr>
          <w:rFonts w:ascii="Arial" w:eastAsia="Arial" w:hAnsi="Arial" w:cs="Arial"/>
          <w:sz w:val="22"/>
        </w:rPr>
        <w:t>Engineering specialisation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Engineering specialisation focus area, students apply an engineering process to investigate, design and develop a solution in a specialised field of engineering. Possible specialisations include aeronautical, biomechanical, biomedical, electronics, environmental, mechatronics, renewable energy, transport, or any other field of choice. Students engage with alternative materials, tools and techniques relevant to their chosen field, working through iterative processes of testing and evaluation to refine their solutions. They ensure that their projects meet performance criteria, sustainability requirements and project constraints, while applying problem-solving and critical thinking skills throughout the development process.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use technical graphics to document information in engineering reports and communicate ideas clearly</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sustainability and cost-effectiveness of materials and select appropriate components based on environmental impact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use computer-aided design (CAD) software to develop, refine and simulate designs, and apply computer-aided manufacturing (CAM) to automate parts of the production process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perform simulations to predict the performance of products under different conditions, collecting and analysing data to inform project decisions.</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2"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Engineering specialisation could include: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Aeronautical</w:t>
      </w:r>
      <w:r>
        <w:rPr>
          <w:rFonts w:ascii="Arial" w:eastAsia="Arial" w:hAnsi="Arial" w:cs="Arial"/>
          <w:sz w:val="22"/>
        </w:rPr>
        <w:t>: build a glider model, testing for lift, stability and flight performance using different lightweight recycled materials.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Biomechanical</w:t>
      </w:r>
      <w:r>
        <w:rPr>
          <w:rFonts w:ascii="Arial" w:eastAsia="Arial" w:hAnsi="Arial" w:cs="Arial"/>
          <w:sz w:val="22"/>
        </w:rPr>
        <w:t>: test a wearable exoskeleton device, evaluating its safety, comfort and durability.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Biomedical</w:t>
      </w:r>
      <w:r>
        <w:rPr>
          <w:rFonts w:ascii="Arial" w:eastAsia="Arial" w:hAnsi="Arial" w:cs="Arial"/>
          <w:sz w:val="22"/>
        </w:rPr>
        <w:t>: develop a model for a wearable medical device to help manage an illness or injury.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Electronics</w:t>
      </w:r>
      <w:r>
        <w:rPr>
          <w:rFonts w:ascii="Arial" w:eastAsia="Arial" w:hAnsi="Arial" w:cs="Arial"/>
          <w:sz w:val="22"/>
        </w:rPr>
        <w:t>: build a gesture-controlled Bluetooth speaker and test its functionality.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Environmental</w:t>
      </w:r>
      <w:r>
        <w:rPr>
          <w:rFonts w:ascii="Arial" w:eastAsia="Arial" w:hAnsi="Arial" w:cs="Arial"/>
          <w:sz w:val="22"/>
        </w:rPr>
        <w:t>: design and build a small-scale solar-powered water desalination system.</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Mechatronics</w:t>
      </w:r>
      <w:r>
        <w:rPr>
          <w:rFonts w:ascii="Arial" w:eastAsia="Arial" w:hAnsi="Arial" w:cs="Arial"/>
          <w:sz w:val="22"/>
        </w:rPr>
        <w:t>: build a programmable robot to perform specific tasks, evaluating drive efficiency, sensor input and task efficiency.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Renewable energy</w:t>
      </w:r>
      <w:r>
        <w:rPr>
          <w:rFonts w:ascii="Arial" w:eastAsia="Arial" w:hAnsi="Arial" w:cs="Arial"/>
          <w:sz w:val="22"/>
        </w:rPr>
        <w:t>: build a functional model of a wind turbine or solar-powered vehicle and assess its efficiency under different environmental conditions.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Transport</w:t>
      </w:r>
      <w:r>
        <w:rPr>
          <w:rFonts w:ascii="Arial" w:eastAsia="Arial" w:hAnsi="Arial" w:cs="Arial"/>
          <w:sz w:val="22"/>
        </w:rPr>
        <w:t>: develop a model of an integrated transport terminus for a city system that links light rail, buses and ferries.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use advanced technical graphics techniques to develop engineering drawings that incorporate SI units and follow Australian Drawing Standards AS 1100 (AS 1100)</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and test materials, evaluating their properties and suitability for specific engineering problems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develop risk mitigation strategies by assessing potential safety issues during project development</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use project management techniques, such as scheduling, resource allocation and budgeting, to meet project deadlines and objectives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use software to run simulations and predict project performance under various conditions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test, evaluate and modify designs to improve functionality and efficiency</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develop detailed engineering reports to communicate project goals and outcomes using data displays such as graphs, charts and diagrams to support findings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maintain project accuracy and performance by applying quality control measures during construction.</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keepNext w:val="0"/>
        <w:spacing w:before="0" w:after="160" w:line="276" w:lineRule="auto"/>
        <w:rPr>
          <w:rFonts w:ascii="Arial" w:eastAsia="Arial" w:hAnsi="Arial" w:cs="Arial"/>
        </w:rPr>
      </w:pPr>
      <w:r>
        <w:rPr>
          <w:rFonts w:ascii="Arial" w:eastAsia="Arial" w:hAnsi="Arial" w:cs="Arial"/>
          <w:sz w:val="22"/>
        </w:rPr>
        <w:t>Content in each focus area may be delivered on its own or combined with content from other focus areas through project work. Teachers should consider the interests, strengths and needs of their students and school resources when planning project work.</w:t>
      </w:r>
    </w:p>
    <w:p>
      <w:pPr>
        <w:pStyle w:val="Heading2"/>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7" w:name="_Toc256000007"/>
      <w:r>
        <w:rPr>
          <w:rFonts w:ascii="Arial" w:eastAsia="Arial" w:hAnsi="Arial" w:cs="Arial"/>
          <w:b/>
          <w:i w:val="0"/>
          <w:color w:val="002664"/>
          <w:sz w:val="34"/>
        </w:rPr>
        <w:t>Teaching advice for Stage 5</w:t>
      </w:r>
      <w:bookmarkEnd w:id="7"/>
    </w:p>
    <w:p>
      <w:pPr>
        <w:pStyle w:val="Heading3"/>
        <w:keepNext/>
        <w:numPr>
          <w:ilvl w:val="0"/>
          <w:numId w:val="0"/>
        </w:numPr>
        <w:spacing w:before="240" w:after="60" w:line="276" w:lineRule="auto"/>
        <w:rPr>
          <w:rFonts w:ascii="Arial" w:eastAsia="Arial" w:hAnsi="Arial" w:cs="Arial"/>
          <w:sz w:val="22"/>
        </w:rPr>
      </w:pPr>
      <w:bookmarkStart w:id="8" w:name="_Toc256000008"/>
      <w:r>
        <w:rPr>
          <w:rFonts w:ascii="Arial" w:eastAsia="Arial" w:hAnsi="Arial" w:cs="Arial"/>
          <w:b/>
          <w:i w:val="0"/>
          <w:color w:val="002664"/>
          <w:sz w:val="30"/>
        </w:rPr>
        <w:t>Teaching advice for Structures</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
        </w:numPr>
        <w:spacing w:before="0" w:after="120" w:line="276" w:lineRule="auto"/>
        <w:ind w:left="397" w:hanging="397"/>
        <w:contextualSpacing/>
        <w:rPr>
          <w:rFonts w:ascii="Arial" w:eastAsia="Arial" w:hAnsi="Arial" w:cs="Arial"/>
          <w:sz w:val="22"/>
        </w:rPr>
      </w:pPr>
      <w:r>
        <w:rPr>
          <w:rFonts w:ascii="Arial" w:eastAsia="Arial" w:hAnsi="Arial" w:cs="Arial"/>
          <w:sz w:val="22"/>
        </w:rPr>
        <w:t>Structures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Structures focus area, students explore the function and purpose of engineering structures, applying principles and processes to design and produce functional models. They investigate materials used in construction, classifying them into categories such as metals, polymers and timbers, and test their properties for specific applications. Students take into account sustainability and environmental considerations, and compare renewable and non-renewable resources. Practical projects involve building, testing and analysing structures, with findings presented using engineering reports and data presentation techniques. Students develop graphics skills, technical skills and project management skills, applying safe work practices throughout the process.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construct functional models of structures, applying engineering principles and observing load-bearing capacities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observe and document material qualities such as hardness, ductility, malleability, and tensile and compressive strength</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test a range of materials to determine their properties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produce orthogonal views of structural components to support the construction of models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pin-jointed structures using different shapes to explore basic structural concepts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apply project management techniques, develop parts lists, calculate requirements and costs, and track project costs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test joining methods for different materials, comparing the strength of connections for structural members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materials for environmental impact and propose alternatives using renewable resources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models (e.g. bridge trusses) under simulated conditions and modify them based on performance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use engineering graphics, following Australian Drawing Standards AS 1100 (AS 1100), to develop and present ideas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test and evaluate the stability of structures, making recommendations for material choices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life cycle of materials in structures, considering degradation, sustainability and opportunities for recycling.</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Structures could include the following.</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build a model bridge using various materials, calculating the weight force acting on it due to gravity, and testing its load-bearing capacity. Students may be extended by using simulation software to examine stress and strain in their structure designs before beginning construction, allowing for optimised design.</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cantilever structure, test its balance, stability and load capacity, then modify based on performance.</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Build a tower within design constraints, test it for structural integrity, and observe and record the effects of compressive and tensile forces. Students may use pre-measured materials, templates and guided prompts to support construction and ensure success in applying structural concepts.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comply with safe work practices in practical settings, using tools and equipment efficiently and effectively</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technical concepts clearly using engineering terminology, relevant standards and technical graphics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present data as part of an engineering report and in presentations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materials used in the construction of structures, proposing sustainable alternatives where appropriate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create time plans to monitor projects and parts lists to ensure sustainable resource use.</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Teaching advice (additional): Stage 5 – Engineering Technology</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Mechanisms</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6"/>
        </w:numPr>
        <w:spacing w:before="0" w:after="120" w:line="276" w:lineRule="auto"/>
        <w:ind w:left="397" w:hanging="397"/>
        <w:contextualSpacing/>
        <w:rPr>
          <w:rFonts w:ascii="Arial" w:eastAsia="Arial" w:hAnsi="Arial" w:cs="Arial"/>
          <w:sz w:val="22"/>
        </w:rPr>
      </w:pPr>
      <w:r>
        <w:rPr>
          <w:rFonts w:ascii="Arial" w:eastAsia="Arial" w:hAnsi="Arial" w:cs="Arial"/>
          <w:sz w:val="22"/>
        </w:rPr>
        <w:t>Mechanisms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Mechanisms focus area, students develop a comprehensive understanding of mechanical systems and components by applying engineering principles to design, construct, test and evaluate solutions to real-world problems. They explore the function and purpose of mechanical systems, applying safe work practices when using tools and equipment. Students communicate technical concepts clearly through engineering reports, using appropriate data presentation techniques. Sustainability is a key consideration, with students critically evaluating the environmental impact of materials and proposing sustainable alternatives where applicable. Practical projects involve building and testing mechanical models, using spreadsheets to calculate material quantities and to monitor project costs.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develop technical graphics skills by producing orthogonal views of mechanical components, which can be used to construct a working model of a mechanism using provided materials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load distribution and mechanical advantage by building a simple mechanical system, such as a lever or pulley</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performance of materials (e.g. rubber, metal, plastic) in simple mechanisms by testing the effects of friction and durability</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the concept of friction by testing and comparing the frictional forces between 2 materials (e.g. rubber, wood, plastic) to determine the best material for levers, pulleys or gears in a mechanical system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improve efficiency by constructing, testing and redesigning a simple mechanism that lifts a weight using a pulley or lever</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 how a mechanism can transfer motion from one direction to another by constructing a simple rack and pinion mechanism</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build and test a working model of a mechanical arm or crane, using a range of materials, to learn about engineering design and testing load capacity</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optimising mechanisms by applying the formula</w:t>
      </w:r>
      <w:r>
        <w:rPr>
          <w:rFonts w:ascii="Arial" w:eastAsia="Arial" w:hAnsi="Arial" w:cs="Arial"/>
          <w:sz w:val="22"/>
        </w:rPr>
        <w:br/>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d</m:t>
          </m:r>
        </m:oMath>
      </m:oMathPara>
      <w:r>
        <w:rPr>
          <w:rFonts w:ascii="Arial" w:eastAsia="Arial" w:hAnsi="Arial" w:cs="Arial"/>
          <w:sz w:val="22"/>
        </w:rPr>
        <w:t xml:space="preserve"> to calculate the moment of force applied to a small vehicle model and adjust its wheelbase and track for better stability and performance.</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5"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Mechanisms could include the following.</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Build a mechanical toy that converts user input (e.g. turning a crank) into motion using gears, levers or pulleys. Students may be extended by using a combination of gear ratios and mechanical linkages to create multiple, interrelated motions.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wind turbine model with blades designed to increase efficiency and test its ability to generate energy in various wind conditions.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build a vehicle using recycled materials powered by a mouse trap, testing for distance travelled and how well the vehicle tracks.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Build a model of a crane using a reduction gear train. Use software to design the gearing and then test the crane’s range of motion and load-lifting capacity.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working pinball machine, incorporating mechanical components such as springs, levers and gears to control ball movement.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small-scale trebuchet capable of launching water balloons or lightweight objects.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develop, contribute to and present engineering reports, using appropriate data presentation techniques to communicate technical findings and test results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develop understanding of standards for technical engineering graphics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environmental impact of materials used in mechanical systems and propose sustainable alternatives where appropriate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follow safe work practices in practical settings, using tools and machinery effectively to build and test mechanical models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create time plans to monitor projects and parts lists to ensure sustainable resource use.</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Teaching advice (additional): Stage 5 – Engineering Technology</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Control systems</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2"/>
        </w:numPr>
        <w:spacing w:before="0" w:after="120" w:line="276" w:lineRule="auto"/>
        <w:ind w:left="397" w:hanging="397"/>
        <w:contextualSpacing/>
        <w:rPr>
          <w:rFonts w:ascii="Arial" w:eastAsia="Arial" w:hAnsi="Arial" w:cs="Arial"/>
          <w:sz w:val="22"/>
        </w:rPr>
      </w:pPr>
      <w:r>
        <w:rPr>
          <w:rFonts w:ascii="Arial" w:eastAsia="Arial" w:hAnsi="Arial" w:cs="Arial"/>
          <w:sz w:val="22"/>
        </w:rPr>
        <w:t>Control systems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Control systems focus area, students develop knowledge, understanding and skills by applying an engineering process to design, build and test a control system. Learning is centred on a specific control system, either electronic, hydraulic, pneumatic or mechanical. Students explore the chosen control system in depth, applying engineering principles to solve real-world problems. Through hands-on activities, students are encouraged to optimise the efficiency of the control system and communicate their technical decisions to a broader audience. Students engage with a variety of materials, tools and techniques relevant to their selected control system, learning to balance safety, sustainability and innovation in their engineering solutions.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develop technical graphics by producing engineering drawings that communicate technical information, ideas and concepts of control system components that can be used to construct a working model</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develop an understanding of</w:t>
      </w:r>
      <w:r>
        <w:rPr>
          <w:rStyle w:val="Strong"/>
          <w:rFonts w:ascii="Arial" w:eastAsia="Arial" w:hAnsi="Arial" w:cs="Arial"/>
          <w:b/>
          <w:bCs/>
          <w:sz w:val="22"/>
        </w:rPr>
        <w:t xml:space="preserve"> </w:t>
      </w:r>
      <w:r>
        <w:rPr>
          <w:rFonts w:ascii="Arial" w:eastAsia="Arial" w:hAnsi="Arial" w:cs="Arial"/>
          <w:sz w:val="22"/>
        </w:rPr>
        <w:t xml:space="preserve">how components work together to support the function of a control system by: </w:t>
      </w:r>
    </w:p>
    <w:p>
      <w:pPr>
        <w:pStyle w:val="ListParagraph"/>
        <w:keepNext w:val="0"/>
        <w:numPr>
          <w:ilvl w:val="1"/>
          <w:numId w:val="33"/>
        </w:numPr>
        <w:spacing w:before="0" w:after="120" w:line="276" w:lineRule="auto"/>
        <w:ind w:left="597" w:hanging="197"/>
        <w:contextualSpacing/>
        <w:jc w:val="left"/>
        <w:rPr>
          <w:rFonts w:ascii="Arial" w:eastAsia="Arial" w:hAnsi="Arial" w:cs="Arial"/>
        </w:rPr>
      </w:pPr>
      <w:r>
        <w:rPr>
          <w:rFonts w:ascii="Arial" w:eastAsia="Arial" w:hAnsi="Arial" w:cs="Arial"/>
          <w:sz w:val="22"/>
        </w:rPr>
        <w:t>constructing simple circuits, including sensors, motors and microcontrollers</w:t>
      </w:r>
    </w:p>
    <w:p>
      <w:pPr>
        <w:pStyle w:val="ListParagraph"/>
        <w:keepNext w:val="0"/>
        <w:numPr>
          <w:ilvl w:val="1"/>
          <w:numId w:val="33"/>
        </w:numPr>
        <w:spacing w:before="0" w:after="120" w:line="276" w:lineRule="auto"/>
        <w:ind w:left="597" w:hanging="197"/>
        <w:contextualSpacing/>
        <w:jc w:val="left"/>
        <w:rPr>
          <w:rFonts w:ascii="Arial" w:eastAsia="Arial" w:hAnsi="Arial" w:cs="Arial"/>
        </w:rPr>
      </w:pPr>
      <w:r>
        <w:rPr>
          <w:rFonts w:ascii="Arial" w:eastAsia="Arial" w:hAnsi="Arial" w:cs="Arial"/>
          <w:sz w:val="22"/>
        </w:rPr>
        <w:t>investigating efficiency and pressure in hydraulic control system prototypes, such as fluid pressure testing and hose integrity assessments</w:t>
      </w:r>
    </w:p>
    <w:p>
      <w:pPr>
        <w:pStyle w:val="ListParagraph"/>
        <w:keepNext w:val="0"/>
        <w:numPr>
          <w:ilvl w:val="1"/>
          <w:numId w:val="33"/>
        </w:numPr>
        <w:spacing w:before="0" w:after="120" w:line="276" w:lineRule="auto"/>
        <w:ind w:left="597" w:hanging="197"/>
        <w:contextualSpacing/>
        <w:jc w:val="left"/>
        <w:rPr>
          <w:rFonts w:ascii="Arial" w:eastAsia="Arial" w:hAnsi="Arial" w:cs="Arial"/>
        </w:rPr>
      </w:pPr>
      <w:r>
        <w:rPr>
          <w:rFonts w:ascii="Arial" w:eastAsia="Arial" w:hAnsi="Arial" w:cs="Arial"/>
          <w:sz w:val="22"/>
        </w:rPr>
        <w:t>testing air pressure and volume by building simple pneumatic control systems using compressors, valves and actuators</w:t>
      </w:r>
    </w:p>
    <w:p>
      <w:pPr>
        <w:pStyle w:val="ListParagraph"/>
        <w:keepNext w:val="0"/>
        <w:numPr>
          <w:ilvl w:val="1"/>
          <w:numId w:val="33"/>
        </w:numPr>
        <w:spacing w:before="0" w:after="120" w:line="276" w:lineRule="auto"/>
        <w:ind w:left="597" w:hanging="197"/>
        <w:contextualSpacing/>
        <w:jc w:val="left"/>
        <w:rPr>
          <w:rFonts w:ascii="Arial" w:eastAsia="Arial" w:hAnsi="Arial" w:cs="Arial"/>
        </w:rPr>
      </w:pPr>
      <w:r>
        <w:rPr>
          <w:rFonts w:ascii="Arial" w:eastAsia="Arial" w:hAnsi="Arial" w:cs="Arial"/>
          <w:sz w:val="22"/>
        </w:rPr>
        <w:t>designing and constructing mechanical control systems using gears, cranks and levers to manipulate inputs and outputs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use data generated by control systems to improve efficiency and functionality, by adjusting the code driving microprocessors within the system</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 sustainable and ethical design principles by justifying the use of materials and comparing renewable and non-renewable resources in control systems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role of troubleshooting and fault detection when designing control systems by using simulators to support design decisions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automate control systems by using microcontrollers to operate systems, such as those used to control a robotic arm.</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Control systems could include:</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design and build a programmable robot controlled by a microprocessor to complete a specific task, testing for autonomous movement and task completion. Students could be extended by incorporating feedback loops via closed-loop control using sensors.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program simple circuits to control a smart greenhouse, adjusting temperature, humidity or lighting based on sensor feedback.</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w:t>
      </w:r>
      <w:r>
        <w:rPr>
          <w:rFonts w:ascii="Arial" w:eastAsia="Arial" w:hAnsi="Arial" w:cs="Arial"/>
          <w:sz w:val="22"/>
        </w:rPr>
        <w:t>: create a control system to carry out 3 actions based on electronic inputs. Using pre-built circuit components and step-by-step instructions can support student understanding of how sensors and outputs work in a control system.</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Hydraulic</w:t>
      </w:r>
      <w:r>
        <w:rPr>
          <w:rFonts w:ascii="Arial" w:eastAsia="Arial" w:hAnsi="Arial" w:cs="Arial"/>
          <w:sz w:val="22"/>
        </w:rPr>
        <w:t>: build a hydraulic arm to lift and move objects, testing efficiency and pressure limits.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Mechanical</w:t>
      </w:r>
      <w:r>
        <w:rPr>
          <w:rFonts w:ascii="Arial" w:eastAsia="Arial" w:hAnsi="Arial" w:cs="Arial"/>
          <w:sz w:val="22"/>
        </w:rPr>
        <w:t>: develop a Rube Goldberg machine that uses levers, gears, pulleys and/or cranks to perform a simple task.</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Pneumatic</w:t>
      </w:r>
      <w:r>
        <w:rPr>
          <w:rFonts w:ascii="Arial" w:eastAsia="Arial" w:hAnsi="Arial" w:cs="Arial"/>
          <w:sz w:val="22"/>
        </w:rPr>
        <w:t>: construct an air-powered lifting device to load and unload objects at a dock.</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Pneumatic</w:t>
      </w:r>
      <w:r>
        <w:rPr>
          <w:rFonts w:ascii="Arial" w:eastAsia="Arial" w:hAnsi="Arial" w:cs="Arial"/>
          <w:sz w:val="22"/>
        </w:rPr>
        <w:t>: build a gate-opening mechanism in a simulated animal run, testing for response time and efficiency.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use engineering terminology to explain how different control systems work</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work safely, including in practical settings, by conducting risk assessments and applying risk management strategies when building control systems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collect, manipulate and analyse data from control systems to inform decisions and improve efficiency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ensure data protection, system integrity and safety protocols are used when working with digital technologies, especially when accessing, using and storing data</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test control systems using electronic, hydraulic, pneumatic or mechanical components, optimising input and output interactions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troubleshoot control systems during the testing phase, documenting challenges and solutions in an engineering report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materials, considering sustainability and ethics when designing and making control systems, focusing on energy efficiency and recycling.</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hyperlink r:id="rId18" w:history="1">
        <w:r>
          <w:rPr>
            <w:rStyle w:val="Hyperlink"/>
            <w:rFonts w:ascii="Arial" w:eastAsia="Arial" w:hAnsi="Arial" w:cs="Arial"/>
            <w:color w:val="0000EE"/>
            <w:sz w:val="22"/>
            <w:u w:color="0000EE"/>
          </w:rPr>
          <w:t>Teaching advice (additional): Stage 5 – Engineering Technology</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Engineering specialisation</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7"/>
        </w:numPr>
        <w:spacing w:before="0" w:after="120" w:line="276" w:lineRule="auto"/>
        <w:ind w:left="397" w:hanging="397"/>
        <w:contextualSpacing/>
        <w:rPr>
          <w:rFonts w:ascii="Arial" w:eastAsia="Arial" w:hAnsi="Arial" w:cs="Arial"/>
          <w:sz w:val="22"/>
        </w:rPr>
      </w:pPr>
      <w:r>
        <w:rPr>
          <w:rFonts w:ascii="Arial" w:eastAsia="Arial" w:hAnsi="Arial" w:cs="Arial"/>
          <w:sz w:val="22"/>
        </w:rPr>
        <w:t>Engineering specialisation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the Engineering specialisation focus area, students apply an engineering process to investigate, design and develop a solution in a specialised field of engineering. Possible specialisations include aeronautical, biomechanical, biomedical, electronics, environmental, mechatronics, renewable energy, transport, or any other field of choice. Students engage with alternative materials, tools and techniques relevant to their chosen field, working through iterative processes of testing and evaluation to refine their solutions. They ensure that their projects meet performance criteria, sustainability requirements and project constraints, while applying problem-solving and critical thinking skills throughout the development process.</w:t>
      </w:r>
    </w:p>
    <w:p>
      <w:pPr>
        <w:keepNext w:val="0"/>
        <w:spacing w:before="0" w:after="160" w:line="276" w:lineRule="auto"/>
        <w:rPr>
          <w:rFonts w:ascii="Arial" w:eastAsia="Arial" w:hAnsi="Arial" w:cs="Arial"/>
        </w:rPr>
      </w:pPr>
      <w:r>
        <w:rPr>
          <w:rFonts w:ascii="Arial" w:eastAsia="Arial" w:hAnsi="Arial" w:cs="Arial"/>
          <w:sz w:val="22"/>
        </w:rPr>
        <w:t>Teachers should use key terms relevant to the focus area to help students develop a clear understanding of essential subject-specific terminology.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 and practical experiences</w:t>
      </w:r>
    </w:p>
    <w:p>
      <w:pPr>
        <w:keepNext w:val="0"/>
        <w:spacing w:before="0" w:after="160" w:line="276" w:lineRule="auto"/>
        <w:rPr>
          <w:rFonts w:ascii="Arial" w:eastAsia="Arial" w:hAnsi="Arial" w:cs="Arial"/>
        </w:rPr>
      </w:pPr>
      <w:r>
        <w:rPr>
          <w:rFonts w:ascii="Arial" w:eastAsia="Arial" w:hAnsi="Arial" w:cs="Arial"/>
          <w:sz w:val="22"/>
        </w:rPr>
        <w:t>Project work and practical experiences should be used to enhance student engagement. These involve applying theory to real-world problems through design, construction or testing. Teachers must ensure that students follow all relevant safety protocols, including wearing personal protective equipment (PPE), using tools and equipment correctly, conducting risk assessments and following emergency procedures.</w:t>
      </w:r>
    </w:p>
    <w:p>
      <w:pPr>
        <w:keepNext w:val="0"/>
        <w:spacing w:before="0" w:after="160" w:line="276" w:lineRule="auto"/>
        <w:rPr>
          <w:rFonts w:ascii="Arial" w:eastAsia="Arial" w:hAnsi="Arial" w:cs="Arial"/>
        </w:rPr>
      </w:pPr>
      <w:r>
        <w:rPr>
          <w:rFonts w:ascii="Arial" w:eastAsia="Arial" w:hAnsi="Arial" w:cs="Arial"/>
          <w:sz w:val="22"/>
        </w:rPr>
        <w:t>It is recommended that students undertake project work and practical experiences to:</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apply safe work practices throughout the design, production and testing of models and projects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use technical graphics to document information in engineering reports and communicate ideas clearly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evaluate the sustainability and cost-effectiveness of materials and select appropriate components based on environmental impact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use computer-aided design (CAD) software to develop, refine and simulate designs, and apply computer-aided manufacturing (CAM) to automate parts of the production process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perform simulations to predict the performance of products under different conditions, collecting and analysing data to inform project decisions.</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19"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 This may include the use of assistive or adaptive devices when using tools and equipment, following a visual scaffold or sequence, or accessing structured support when working on group tasks.</w:t>
      </w:r>
    </w:p>
    <w:p>
      <w:pPr>
        <w:keepNext w:val="0"/>
        <w:spacing w:before="0" w:after="160" w:line="276" w:lineRule="auto"/>
        <w:rPr>
          <w:rFonts w:ascii="Arial" w:eastAsia="Arial" w:hAnsi="Arial" w:cs="Arial"/>
        </w:rPr>
      </w:pPr>
      <w:r>
        <w:rPr>
          <w:rFonts w:ascii="Arial" w:eastAsia="Arial" w:hAnsi="Arial" w:cs="Arial"/>
          <w:sz w:val="22"/>
        </w:rPr>
        <w:t>Projects are an opportunity for students to pursue an area of strength or interest and may provide opportunities for extension. Students can work individually or collaboratively to develop critical thinking, communication and management skills.</w:t>
      </w:r>
    </w:p>
    <w:p>
      <w:pPr>
        <w:keepNext w:val="0"/>
        <w:spacing w:before="0" w:after="160" w:line="276" w:lineRule="auto"/>
        <w:rPr>
          <w:rFonts w:ascii="Arial" w:eastAsia="Arial" w:hAnsi="Arial" w:cs="Arial"/>
        </w:rPr>
      </w:pPr>
      <w:r>
        <w:rPr>
          <w:rFonts w:ascii="Arial" w:eastAsia="Arial" w:hAnsi="Arial" w:cs="Arial"/>
          <w:sz w:val="22"/>
        </w:rPr>
        <w:t>Project ideas for the focus area Engineering specialisation could include: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Aeronautical</w:t>
      </w:r>
      <w:r>
        <w:rPr>
          <w:rFonts w:ascii="Arial" w:eastAsia="Arial" w:hAnsi="Arial" w:cs="Arial"/>
          <w:sz w:val="22"/>
        </w:rPr>
        <w:t>: build a glider model, testing for lift, stability and flight performance using different lightweight recycled materials.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Biomechanical</w:t>
      </w:r>
      <w:r>
        <w:rPr>
          <w:rFonts w:ascii="Arial" w:eastAsia="Arial" w:hAnsi="Arial" w:cs="Arial"/>
          <w:sz w:val="22"/>
        </w:rPr>
        <w:t>: test a wearable exoskeleton device, evaluating its safety, comfort and durability.</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Biomedical</w:t>
      </w:r>
      <w:r>
        <w:rPr>
          <w:rFonts w:ascii="Arial" w:eastAsia="Arial" w:hAnsi="Arial" w:cs="Arial"/>
          <w:sz w:val="22"/>
        </w:rPr>
        <w:t>: develop a model for a wearable medical device to help manage an illness or injury.</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Electronics</w:t>
      </w:r>
      <w:r>
        <w:rPr>
          <w:rFonts w:ascii="Arial" w:eastAsia="Arial" w:hAnsi="Arial" w:cs="Arial"/>
          <w:sz w:val="22"/>
        </w:rPr>
        <w:t>: build a gesture-controlled Bluetooth speaker and test its functionality.</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Environmental</w:t>
      </w:r>
      <w:r>
        <w:rPr>
          <w:rFonts w:ascii="Arial" w:eastAsia="Arial" w:hAnsi="Arial" w:cs="Arial"/>
          <w:sz w:val="22"/>
        </w:rPr>
        <w:t>: design and build a small-scale solar-powered water desalination system.</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Mechatronics</w:t>
      </w:r>
      <w:r>
        <w:rPr>
          <w:rFonts w:ascii="Arial" w:eastAsia="Arial" w:hAnsi="Arial" w:cs="Arial"/>
          <w:sz w:val="22"/>
        </w:rPr>
        <w:t>: build a programmable robot to perform specific tasks, evaluating drive efficiency, sensor input and task efficiency.</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Renewable energy</w:t>
      </w:r>
      <w:r>
        <w:rPr>
          <w:rFonts w:ascii="Arial" w:eastAsia="Arial" w:hAnsi="Arial" w:cs="Arial"/>
          <w:sz w:val="22"/>
        </w:rPr>
        <w:t>: build a functional model of a wind turbine or solar-powered vehicle and assess its efficiency under different environmental conditions.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Style w:val="Strong"/>
          <w:rFonts w:ascii="Arial" w:eastAsia="Arial" w:hAnsi="Arial" w:cs="Arial"/>
          <w:b/>
          <w:bCs/>
          <w:sz w:val="22"/>
        </w:rPr>
        <w:t>Transport</w:t>
      </w:r>
      <w:r>
        <w:rPr>
          <w:rFonts w:ascii="Arial" w:eastAsia="Arial" w:hAnsi="Arial" w:cs="Arial"/>
          <w:sz w:val="22"/>
        </w:rPr>
        <w:t>: develop a model of an integrated transport terminus for a city system that links light rail, buses and ferries.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Students could apply a range of technical, problem-solving and critical thinking skills to:</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advanced technical graphics techniques to develop engineering drawings that incorporate SI units and follow Australian Drawing Standards AS 1100 (AS 1100)</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and test materials, evaluating their properties and suitability for specific engineering problems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develop risk mitigation strategies by assessing potential safety issues during project development</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project management techniques, such as scheduling, resource allocation and budgeting, to meet project deadlines and objectives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software to run simulations and predict project performance under various conditions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test, evaluate and modify designs to improve functionality and efficiency</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develop detailed engineering reports to communicate project goals and outcomes using data displays such as graphs, charts and diagrams to support findings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maintain project accuracy and performance by applying quality control measures during construction.</w:t>
      </w:r>
    </w:p>
    <w:p>
      <w:pPr>
        <w:keepNext w:val="0"/>
        <w:spacing w:before="0" w:after="160" w:line="276" w:lineRule="auto"/>
        <w:rPr>
          <w:rFonts w:ascii="Arial" w:eastAsia="Arial" w:hAnsi="Arial" w:cs="Arial"/>
        </w:rPr>
      </w:pPr>
      <w:r>
        <w:rPr>
          <w:rFonts w:ascii="Arial" w:eastAsia="Arial" w:hAnsi="Arial" w:cs="Arial"/>
          <w:sz w:val="22"/>
        </w:rPr>
        <w:t>Encourage EAL/D learners to access linguistic support where appropriate and use their home language or dialect when generating or clarifying ideas for tasks and activities.</w:t>
      </w:r>
    </w:p>
    <w:p>
      <w:pPr>
        <w:keepNext w:val="0"/>
        <w:spacing w:before="0" w:after="160" w:line="276" w:lineRule="auto"/>
        <w:rPr>
          <w:rFonts w:ascii="Arial" w:eastAsia="Arial" w:hAnsi="Arial" w:cs="Arial"/>
        </w:rPr>
      </w:pPr>
      <w:r>
        <w:rPr>
          <w:rFonts w:ascii="Arial" w:eastAsia="Arial" w:hAnsi="Arial" w:cs="Arial"/>
          <w:sz w:val="22"/>
        </w:rPr>
        <w:t>Content in each focus area may be delivered on its own or combined with content from other focus areas through project work. Teachers should consider the interests, strengths and needs of their students and school resources when planning project work.</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hyperlink r:id="rId20" w:history="1">
        <w:r>
          <w:rPr>
            <w:rStyle w:val="Hyperlink"/>
            <w:rFonts w:ascii="Arial" w:eastAsia="Arial" w:hAnsi="Arial" w:cs="Arial"/>
            <w:color w:val="0000EE"/>
            <w:sz w:val="22"/>
            <w:u w:color="0000EE"/>
          </w:rPr>
          <w:t>Teaching advice (additional): Stage 5 – Engineering Technology</w:t>
        </w:r>
      </w:hyperlink>
    </w:p>
    <w:p>
      <w:pPr>
        <w:pStyle w:val="Heading2"/>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12" w:name="_Toc256000012"/>
      <w:r>
        <w:rPr>
          <w:rFonts w:ascii="Arial" w:eastAsia="Arial" w:hAnsi="Arial" w:cs="Arial"/>
          <w:b/>
          <w:i w:val="0"/>
          <w:color w:val="002664"/>
          <w:sz w:val="34"/>
        </w:rPr>
        <w:t>Teaching advice for Life Skills for Stages 4/5</w:t>
      </w:r>
      <w:bookmarkEnd w:id="12"/>
    </w:p>
    <w:p>
      <w:pPr>
        <w:pStyle w:val="Heading3"/>
        <w:keepNext/>
        <w:numPr>
          <w:ilvl w:val="0"/>
          <w:numId w:val="0"/>
        </w:numPr>
        <w:spacing w:before="240" w:after="60" w:line="276" w:lineRule="auto"/>
        <w:rPr>
          <w:rFonts w:ascii="Arial" w:eastAsia="Arial" w:hAnsi="Arial" w:cs="Arial"/>
          <w:sz w:val="22"/>
        </w:rPr>
      </w:pPr>
      <w:bookmarkStart w:id="13" w:name="_Toc256000013"/>
      <w:r>
        <w:rPr>
          <w:rFonts w:ascii="Arial" w:eastAsia="Arial" w:hAnsi="Arial" w:cs="Arial"/>
          <w:b/>
          <w:i w:val="0"/>
          <w:color w:val="002664"/>
          <w:sz w:val="30"/>
        </w:rPr>
        <w:t>Teaching advice for Life Skills Structures</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2"/>
        </w:numPr>
        <w:spacing w:before="0" w:after="120" w:line="276" w:lineRule="auto"/>
        <w:ind w:left="397" w:hanging="397"/>
        <w:contextualSpacing/>
        <w:rPr>
          <w:rFonts w:ascii="Arial" w:eastAsia="Arial" w:hAnsi="Arial" w:cs="Arial"/>
          <w:sz w:val="22"/>
        </w:rPr>
      </w:pPr>
      <w:r>
        <w:rPr>
          <w:rFonts w:ascii="Arial" w:eastAsia="Arial" w:hAnsi="Arial" w:cs="Arial"/>
          <w:sz w:val="22"/>
        </w:rPr>
        <w:t>Structures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Identifying and exploring common structures in the environment enables students to understand the built world they live in and interact with daily. Learning about materials used in common structures enables students to consider the sustainable use of resources in design and construction.</w:t>
      </w:r>
    </w:p>
    <w:p>
      <w:pPr>
        <w:keepNext w:val="0"/>
        <w:spacing w:before="0" w:after="160" w:line="276" w:lineRule="auto"/>
        <w:rPr>
          <w:rFonts w:ascii="Arial" w:eastAsia="Arial" w:hAnsi="Arial" w:cs="Arial"/>
        </w:rPr>
      </w:pPr>
      <w:r>
        <w:rPr>
          <w:rFonts w:ascii="Arial" w:eastAsia="Arial" w:hAnsi="Arial" w:cs="Arial"/>
          <w:sz w:val="22"/>
        </w:rPr>
        <w:t>When producing and testing working models, students are able to apply skills in problem-solving and communicating ideas. Through these practical experiences students can develop numeracy skills in measurement and in collecting and recording data.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 for teaching</w:t>
      </w:r>
    </w:p>
    <w:p>
      <w:pPr>
        <w:keepNext w:val="0"/>
        <w:spacing w:before="0" w:after="160" w:line="276" w:lineRule="auto"/>
        <w:rPr>
          <w:rFonts w:ascii="Arial" w:eastAsia="Arial" w:hAnsi="Arial" w:cs="Arial"/>
        </w:rPr>
      </w:pPr>
      <w:r>
        <w:rPr>
          <w:rFonts w:ascii="Arial" w:eastAsia="Arial" w:hAnsi="Arial" w:cs="Arial"/>
          <w:sz w:val="22"/>
        </w:rPr>
        <w:t>Connections can be made between content in this focus area and other 7–10 Life Skills syllabuses such as: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Science 7–10 Life Skills focus areas </w:t>
      </w:r>
      <w:hyperlink r:id="rId21" w:history="1">
        <w:r>
          <w:rPr>
            <w:rStyle w:val="Hyperlink"/>
            <w:rFonts w:ascii="Arial" w:eastAsia="Arial" w:hAnsi="Arial" w:cs="Arial"/>
            <w:color w:val="0000EE"/>
            <w:sz w:val="22"/>
            <w:u w:color="0000EE"/>
          </w:rPr>
          <w:t>Forces</w:t>
        </w:r>
      </w:hyperlink>
      <w:r>
        <w:rPr>
          <w:rFonts w:ascii="Arial" w:eastAsia="Arial" w:hAnsi="Arial" w:cs="Arial"/>
          <w:sz w:val="22"/>
        </w:rPr>
        <w:t xml:space="preserve">, </w:t>
      </w:r>
      <w:hyperlink r:id="rId22" w:history="1">
        <w:r>
          <w:rPr>
            <w:rStyle w:val="Hyperlink"/>
            <w:rFonts w:ascii="Arial" w:eastAsia="Arial" w:hAnsi="Arial" w:cs="Arial"/>
            <w:color w:val="0000EE"/>
            <w:sz w:val="22"/>
            <w:u w:color="0000EE"/>
          </w:rPr>
          <w:t>Properties of matter</w:t>
        </w:r>
      </w:hyperlink>
      <w:r>
        <w:rPr>
          <w:rFonts w:ascii="Arial" w:eastAsia="Arial" w:hAnsi="Arial" w:cs="Arial"/>
          <w:sz w:val="22"/>
        </w:rPr>
        <w:t xml:space="preserve"> and </w:t>
      </w:r>
      <w:hyperlink r:id="rId23" w:history="1">
        <w:r>
          <w:rPr>
            <w:rStyle w:val="Hyperlink"/>
            <w:rFonts w:ascii="Arial" w:eastAsia="Arial" w:hAnsi="Arial" w:cs="Arial"/>
            <w:color w:val="0000EE"/>
            <w:sz w:val="22"/>
            <w:u w:color="0000EE"/>
          </w:rPr>
          <w:t>Materials</w:t>
        </w:r>
      </w:hyperlink>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Mathematics 7–10 Life Skills focus areas </w:t>
      </w:r>
      <w:hyperlink r:id="rId24" w:history="1">
        <w:r>
          <w:rPr>
            <w:rStyle w:val="Hyperlink"/>
            <w:rFonts w:ascii="Arial" w:eastAsia="Arial" w:hAnsi="Arial" w:cs="Arial"/>
            <w:color w:val="0000EE"/>
            <w:sz w:val="22"/>
            <w:u w:color="0000EE"/>
          </w:rPr>
          <w:t>Length</w:t>
        </w:r>
      </w:hyperlink>
      <w:r>
        <w:rPr>
          <w:rFonts w:ascii="Arial" w:eastAsia="Arial" w:hAnsi="Arial" w:cs="Arial"/>
          <w:sz w:val="22"/>
        </w:rPr>
        <w:t xml:space="preserve">, </w:t>
      </w:r>
      <w:hyperlink r:id="rId25" w:history="1">
        <w:r>
          <w:rPr>
            <w:rStyle w:val="Hyperlink"/>
            <w:rFonts w:ascii="Arial" w:eastAsia="Arial" w:hAnsi="Arial" w:cs="Arial"/>
            <w:color w:val="0000EE"/>
            <w:sz w:val="22"/>
            <w:u w:color="0000EE"/>
          </w:rPr>
          <w:t>Volume, capacity and mass</w:t>
        </w:r>
      </w:hyperlink>
      <w:r>
        <w:rPr>
          <w:rFonts w:ascii="Arial" w:eastAsia="Arial" w:hAnsi="Arial" w:cs="Arial"/>
          <w:sz w:val="22"/>
        </w:rPr>
        <w:t xml:space="preserve"> and </w:t>
      </w:r>
      <w:hyperlink r:id="rId26" w:history="1">
        <w:r>
          <w:rPr>
            <w:rStyle w:val="Hyperlink"/>
            <w:rFonts w:ascii="Arial" w:eastAsia="Arial" w:hAnsi="Arial" w:cs="Arial"/>
            <w:color w:val="0000EE"/>
            <w:sz w:val="22"/>
            <w:u w:color="0000EE"/>
          </w:rPr>
          <w:t>Area</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Considerations when teaching may include: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presenting structures that are relevant to students’ local environments, such as bridges, buildings and playgrounds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Knowledge Holders to support learning related to structural engineering practices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encouraging EAL/D learners to access linguistic support and to use their home language or dialect when developing ideas for engineering design.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Practical experiences</w:t>
      </w:r>
    </w:p>
    <w:p>
      <w:pPr>
        <w:keepNext w:val="0"/>
        <w:spacing w:before="0" w:after="160" w:line="276" w:lineRule="auto"/>
        <w:rPr>
          <w:rFonts w:ascii="Arial" w:eastAsia="Arial" w:hAnsi="Arial" w:cs="Arial"/>
        </w:rPr>
      </w:pPr>
      <w:r>
        <w:rPr>
          <w:rFonts w:ascii="Arial" w:eastAsia="Arial" w:hAnsi="Arial" w:cs="Arial"/>
          <w:sz w:val="22"/>
        </w:rPr>
        <w:t>Practical experiences support student understanding of structures and should be undertaken where appropriate. This may include: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hands-on investigations to explore how different forces affect structures (e.g. adding mass to a model structure)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simple tests to explore material properties, such as strength and flexibility (e.g. bending or stretching materials)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experiments to explore the effect of environmental conditions on materials (e.g. placing pure iron nails in various conditions and observing their level of corrosion).</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2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w:t>
      </w:r>
    </w:p>
    <w:p>
      <w:pPr>
        <w:keepNext w:val="0"/>
        <w:spacing w:before="0" w:after="160" w:line="276" w:lineRule="auto"/>
        <w:rPr>
          <w:rFonts w:ascii="Arial" w:eastAsia="Arial" w:hAnsi="Arial" w:cs="Arial"/>
        </w:rPr>
      </w:pPr>
      <w:r>
        <w:rPr>
          <w:rFonts w:ascii="Arial" w:eastAsia="Arial" w:hAnsi="Arial" w:cs="Arial"/>
          <w:sz w:val="22"/>
        </w:rPr>
        <w:t>Project work can be undertaken throughout the course where appropriate and may be completed individually or collaboratively. Working collaboratively can provide an opportunity for students to build and use social and communication skills, including working with others, sharing ideas and resources, and discussing differences. If learning to deal with conflict, students may demonstrate active listening, assertiveness and effective communication.</w:t>
      </w:r>
    </w:p>
    <w:p>
      <w:pPr>
        <w:keepNext w:val="0"/>
        <w:spacing w:before="0" w:after="160" w:line="276" w:lineRule="auto"/>
        <w:rPr>
          <w:rFonts w:ascii="Arial" w:eastAsia="Arial" w:hAnsi="Arial" w:cs="Arial"/>
        </w:rPr>
      </w:pPr>
      <w:r>
        <w:rPr>
          <w:rFonts w:ascii="Arial" w:eastAsia="Arial" w:hAnsi="Arial" w:cs="Arial"/>
          <w:sz w:val="22"/>
        </w:rPr>
        <w:t>Project work may include: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guiding students through a small design project, such as designing a simple bridge, following the steps of the design process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designing a small, eco-friendly structure using recycled materials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using building kits to construct and identify parts of a structure.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Teaching and learning</w:t>
      </w:r>
    </w:p>
    <w:p>
      <w:pPr>
        <w:keepNext w:val="0"/>
        <w:spacing w:before="0" w:after="160" w:line="276" w:lineRule="auto"/>
        <w:rPr>
          <w:rFonts w:ascii="Arial" w:eastAsia="Arial" w:hAnsi="Arial" w:cs="Arial"/>
        </w:rPr>
      </w:pPr>
      <w:r>
        <w:rPr>
          <w:rFonts w:ascii="Arial" w:eastAsia="Arial" w:hAnsi="Arial" w:cs="Arial"/>
          <w:sz w:val="22"/>
        </w:rPr>
        <w:t>Student learning in this focus area may be supported by:</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explicitly teaching about units of measurement using familiar structures as practical examples, such as measuring the dimensions of classroom desks, sports equipment or a school ramp</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scaffolding basic elements of technical drawing using models and providing opportunities for students to create their own simple technical drawings using digital software or assistive technologies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using interactive activities to identify problems in models or pictures, such as conducting a mock inspection of a classroom ‘structure’ to teach engineering rules and standards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using real-world scenarios to demonstrate safe use of tools and processes in engineering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with Stage 5</w:t>
      </w:r>
    </w:p>
    <w:p>
      <w:pPr>
        <w:keepNext w:val="0"/>
        <w:spacing w:before="0" w:after="160" w:line="276" w:lineRule="auto"/>
        <w:rPr>
          <w:rFonts w:ascii="Arial" w:eastAsia="Arial" w:hAnsi="Arial" w:cs="Arial"/>
        </w:rPr>
      </w:pPr>
      <w:r>
        <w:rPr>
          <w:rFonts w:ascii="Arial" w:eastAsia="Arial" w:hAnsi="Arial" w:cs="Arial"/>
          <w:sz w:val="22"/>
        </w:rPr>
        <w:t>Teachers may be programming Life Skills content by integrating it with Stage 5 content to meet the needs of students accessing different outcomes in the same class. A student cannot study Life Skills outcomes in combination with Stage 5 Engineering outcomes, or any outcomes determined for delivery of Engineering Technology in Stage 4.</w:t>
      </w:r>
    </w:p>
    <w:p>
      <w:pPr>
        <w:keepNext w:val="0"/>
        <w:spacing w:before="0" w:after="160" w:line="276" w:lineRule="auto"/>
        <w:rPr>
          <w:rFonts w:ascii="Arial" w:eastAsia="Arial" w:hAnsi="Arial" w:cs="Arial"/>
        </w:rPr>
      </w:pPr>
      <w:r>
        <w:rPr>
          <w:rFonts w:ascii="Arial" w:eastAsia="Arial" w:hAnsi="Arial" w:cs="Arial"/>
          <w:sz w:val="22"/>
        </w:rPr>
        <w:t>Below is an example of how the Life Skills syllabus content for this focus area can be taught along with the Stage 5 syllabus content.</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051"/>
        <w:gridCol w:w="572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Syllabus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Suggested teaching and learning activity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Stage 5</w:t>
            </w:r>
          </w:p>
          <w:p>
            <w:pPr>
              <w:pStyle w:val="ListParagraph"/>
              <w:keepNext/>
              <w:numPr>
                <w:ilvl w:val="0"/>
                <w:numId w:val="4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Classify engineering materials used in structures as pure metals, alloys, polymers and timbers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a variety of labelled materials used in the production of structures (e.g. copper, steel, acrylic) for students to classify.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discuss and classify the materials and record their results into a table, comparing their findings with the class.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Life Skills</w:t>
            </w:r>
          </w:p>
          <w:p>
            <w:pPr>
              <w:pStyle w:val="ListParagraph"/>
              <w:keepNext w:val="0"/>
              <w:numPr>
                <w:ilvl w:val="0"/>
                <w:numId w:val="50"/>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Organise engineering materials used in structures into appropriate groups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students with physical materials to sort and classify.</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organise each of the provided materials into groups. They share their findings with classmates and their results are included in class comparisons.</w:t>
            </w:r>
          </w:p>
        </w:tc>
      </w:tr>
    </w:tbl>
    <w:p>
      <w:pPr>
        <w:keepNext w:val="0"/>
        <w:spacing w:before="12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Life Skills Mechanisms</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1"/>
        </w:numPr>
        <w:spacing w:before="0" w:after="120" w:line="276" w:lineRule="auto"/>
        <w:ind w:left="397" w:hanging="397"/>
        <w:contextualSpacing/>
        <w:rPr>
          <w:rFonts w:ascii="Arial" w:eastAsia="Arial" w:hAnsi="Arial" w:cs="Arial"/>
          <w:sz w:val="22"/>
        </w:rPr>
      </w:pPr>
      <w:r>
        <w:rPr>
          <w:rFonts w:ascii="Arial" w:eastAsia="Arial" w:hAnsi="Arial" w:cs="Arial"/>
          <w:sz w:val="22"/>
        </w:rPr>
        <w:t>Mechanisms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Learning about mechanisms and their use in familiar contexts enables students to develop an understanding of how objects work in our everyday lives. Students also develop an awareness of engineering as a profession and recognise the impact engineers have on people’s lives. Through the production and testing of working models, students explore safe working practices and can develop and apply skills in problem-solving, numeracy and communication.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 for teaching</w:t>
      </w:r>
    </w:p>
    <w:p>
      <w:pPr>
        <w:keepNext w:val="0"/>
        <w:spacing w:before="0" w:after="160" w:line="276" w:lineRule="auto"/>
        <w:rPr>
          <w:rFonts w:ascii="Arial" w:eastAsia="Arial" w:hAnsi="Arial" w:cs="Arial"/>
        </w:rPr>
      </w:pPr>
      <w:r>
        <w:rPr>
          <w:rFonts w:ascii="Arial" w:eastAsia="Arial" w:hAnsi="Arial" w:cs="Arial"/>
          <w:sz w:val="22"/>
        </w:rPr>
        <w:t>Connections can be made between content in this focus area and other 7–10 Life Skills syllabuses such as: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Science 7–10 Life Skills focus area </w:t>
      </w:r>
      <w:hyperlink r:id="rId29" w:history="1">
        <w:r>
          <w:rPr>
            <w:rStyle w:val="Hyperlink"/>
            <w:rFonts w:ascii="Arial" w:eastAsia="Arial" w:hAnsi="Arial" w:cs="Arial"/>
            <w:color w:val="0000EE"/>
            <w:sz w:val="22"/>
            <w:u w:color="0000EE"/>
          </w:rPr>
          <w:t>Materials</w:t>
        </w:r>
      </w:hyperlink>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Mathematics 7–10 Life Skills focus areas </w:t>
      </w:r>
      <w:hyperlink r:id="rId30" w:history="1">
        <w:r>
          <w:rPr>
            <w:rStyle w:val="Hyperlink"/>
            <w:rFonts w:ascii="Arial" w:eastAsia="Arial" w:hAnsi="Arial" w:cs="Arial"/>
            <w:color w:val="0000EE"/>
            <w:sz w:val="22"/>
            <w:u w:color="0000EE"/>
          </w:rPr>
          <w:t>Length</w:t>
        </w:r>
      </w:hyperlink>
      <w:r>
        <w:rPr>
          <w:rFonts w:ascii="Arial" w:eastAsia="Arial" w:hAnsi="Arial" w:cs="Arial"/>
          <w:sz w:val="22"/>
        </w:rPr>
        <w:t xml:space="preserve">, </w:t>
      </w:r>
      <w:hyperlink r:id="rId31" w:history="1">
        <w:r>
          <w:rPr>
            <w:rStyle w:val="Hyperlink"/>
            <w:rFonts w:ascii="Arial" w:eastAsia="Arial" w:hAnsi="Arial" w:cs="Arial"/>
            <w:color w:val="0000EE"/>
            <w:sz w:val="22"/>
            <w:u w:color="0000EE"/>
          </w:rPr>
          <w:t>Volume, capacity and mass</w:t>
        </w:r>
      </w:hyperlink>
      <w:r>
        <w:rPr>
          <w:rFonts w:ascii="Arial" w:eastAsia="Arial" w:hAnsi="Arial" w:cs="Arial"/>
          <w:sz w:val="22"/>
        </w:rPr>
        <w:t xml:space="preserve"> and </w:t>
      </w:r>
      <w:hyperlink r:id="rId32" w:history="1">
        <w:r>
          <w:rPr>
            <w:rStyle w:val="Hyperlink"/>
            <w:rFonts w:ascii="Arial" w:eastAsia="Arial" w:hAnsi="Arial" w:cs="Arial"/>
            <w:color w:val="0000EE"/>
            <w:sz w:val="22"/>
            <w:u w:color="0000EE"/>
          </w:rPr>
          <w:t>Area</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Considerations when teaching may include: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presenting mechanisms that are relevant or interesting to students such as transport (cars, bicycles, trains), technology (3D printers), agriculture (tractors, machinery) or historical devices (trebuchets)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emphasising the use of data to inform decisions when producing and testing mechanisms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opportunities for students to use or collect qualitative or quantitative data through practical experiences, such as testing the properties of different materials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Knowledge Holders to support learning related to sustainable Practices, materials and technologies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encouraging EAL/D learners to access linguistic support and to use their home language or dialect when developing ideas for engineering design.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Practical experiences</w:t>
      </w:r>
    </w:p>
    <w:p>
      <w:pPr>
        <w:keepNext w:val="0"/>
        <w:spacing w:before="0" w:after="160" w:line="276" w:lineRule="auto"/>
        <w:rPr>
          <w:rFonts w:ascii="Arial" w:eastAsia="Arial" w:hAnsi="Arial" w:cs="Arial"/>
        </w:rPr>
      </w:pPr>
      <w:r>
        <w:rPr>
          <w:rFonts w:ascii="Arial" w:eastAsia="Arial" w:hAnsi="Arial" w:cs="Arial"/>
          <w:sz w:val="22"/>
        </w:rPr>
        <w:t>Practical experiences support student understanding of mechanisms and should be undertaken where appropriate. This may include: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experiments or hands-on activities to demonstrate concepts such as friction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the safe use of tools and equipment when developing working models or engaging in practical investigations.</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33"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w:t>
      </w:r>
    </w:p>
    <w:p>
      <w:pPr>
        <w:keepNext w:val="0"/>
        <w:spacing w:before="0" w:after="160" w:line="276" w:lineRule="auto"/>
        <w:rPr>
          <w:rFonts w:ascii="Arial" w:eastAsia="Arial" w:hAnsi="Arial" w:cs="Arial"/>
        </w:rPr>
      </w:pPr>
      <w:r>
        <w:rPr>
          <w:rFonts w:ascii="Arial" w:eastAsia="Arial" w:hAnsi="Arial" w:cs="Arial"/>
          <w:sz w:val="22"/>
        </w:rPr>
        <w:t>Project work can be undertaken throughout the course where appropriate and may be completed individually or collaboratively. Working collaboratively can provide an opportunity for students to build and use social and communication skills, including working with others, sharing ideas and resources, and discussing differences. If learning to deal with conflict, students may demonstrate active listening, assertiveness and effective communication.</w:t>
      </w:r>
    </w:p>
    <w:p>
      <w:pPr>
        <w:keepNext w:val="0"/>
        <w:spacing w:before="0" w:after="160" w:line="276" w:lineRule="auto"/>
        <w:rPr>
          <w:rFonts w:ascii="Arial" w:eastAsia="Arial" w:hAnsi="Arial" w:cs="Arial"/>
        </w:rPr>
      </w:pPr>
      <w:r>
        <w:rPr>
          <w:rFonts w:ascii="Arial" w:eastAsia="Arial" w:hAnsi="Arial" w:cs="Arial"/>
          <w:sz w:val="22"/>
        </w:rPr>
        <w:t>Project work may include: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guiding students through a small design project that focuses on a specific mechanism(s), such as a mousetrap, car or trebuchet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project components, such as pulleys, wheels or levers using computer-aided design (CAD) software</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using models or building kits as scaffolds to explore the types, uses and operations of mechanisms, such as gears and worm drives.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Teaching and learning</w:t>
      </w:r>
    </w:p>
    <w:p>
      <w:pPr>
        <w:keepNext w:val="0"/>
        <w:spacing w:before="0" w:after="160" w:line="276" w:lineRule="auto"/>
        <w:rPr>
          <w:rFonts w:ascii="Arial" w:eastAsia="Arial" w:hAnsi="Arial" w:cs="Arial"/>
        </w:rPr>
      </w:pPr>
      <w:r>
        <w:rPr>
          <w:rFonts w:ascii="Arial" w:eastAsia="Arial" w:hAnsi="Arial" w:cs="Arial"/>
          <w:sz w:val="22"/>
        </w:rPr>
        <w:t>Student learning in this focus area may be supported by: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using practical models to assist students’ understanding of the parts and functions of a mechanism (e.g. a model engine)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reflecting on decisions and processes undertaken to develop design solutions and identify, suggest or implement modifications to improve the design</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a list of criteria for success for projects to assist students in defining goals for their working models.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with Stage 5</w:t>
      </w:r>
    </w:p>
    <w:p>
      <w:pPr>
        <w:keepNext w:val="0"/>
        <w:spacing w:before="0" w:after="160" w:line="276" w:lineRule="auto"/>
        <w:rPr>
          <w:rFonts w:ascii="Arial" w:eastAsia="Arial" w:hAnsi="Arial" w:cs="Arial"/>
        </w:rPr>
      </w:pPr>
      <w:r>
        <w:rPr>
          <w:rFonts w:ascii="Arial" w:eastAsia="Arial" w:hAnsi="Arial" w:cs="Arial"/>
          <w:sz w:val="22"/>
        </w:rPr>
        <w:t>Teachers may be programming Life Skills content by integrating it with Stage 5 content to meet the needs of students accessing different outcomes in the same class. A student cannot study Life Skills outcomes in combination with Stage 5 Engineering outcomes, or any outcomes determined for delivery of Engineering Technology in Stage 4.</w:t>
      </w:r>
    </w:p>
    <w:p>
      <w:pPr>
        <w:keepNext w:val="0"/>
        <w:spacing w:before="0" w:after="160" w:line="276" w:lineRule="auto"/>
        <w:rPr>
          <w:rFonts w:ascii="Arial" w:eastAsia="Arial" w:hAnsi="Arial" w:cs="Arial"/>
        </w:rPr>
      </w:pPr>
      <w:r>
        <w:rPr>
          <w:rFonts w:ascii="Arial" w:eastAsia="Arial" w:hAnsi="Arial" w:cs="Arial"/>
          <w:sz w:val="22"/>
        </w:rPr>
        <w:t>Below is an example of how the Life Skills syllabus content for this focus area can be taught along with the Stage 5 syllabus content.</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3978"/>
        <w:gridCol w:w="5802"/>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Syllabus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Suggested teaching and learning activity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Stage 5</w:t>
            </w:r>
          </w:p>
          <w:p>
            <w:pPr>
              <w:pStyle w:val="ListParagraph"/>
              <w:keepNext/>
              <w:numPr>
                <w:ilvl w:val="0"/>
                <w:numId w:val="5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Describe the function and purpose of mechanisms, including how they operate as part of a system or machine</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organise students into groups to research specific types of engineering mechanisms.</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examine the function and purpose of their assigned mechanism and present their findings to the class.</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Life Skills</w:t>
            </w:r>
          </w:p>
          <w:p>
            <w:pPr>
              <w:pStyle w:val="ListParagraph"/>
              <w:keepNext w:val="0"/>
              <w:numPr>
                <w:ilvl w:val="0"/>
                <w:numId w:val="59"/>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 the purpose of an engineering mechanism</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students with images of an assigned mechanism.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contribute to their group by exploring how the mechanism is used and why it is important to the community. They share their ideas and information as part of the group’s presentation.</w:t>
            </w:r>
          </w:p>
        </w:tc>
      </w:tr>
    </w:tbl>
    <w:p>
      <w:pPr>
        <w:keepNext w:val="0"/>
        <w:spacing w:before="12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4"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Life Skills Control systems</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0"/>
        </w:numPr>
        <w:spacing w:before="0" w:after="120" w:line="276" w:lineRule="auto"/>
        <w:ind w:left="397" w:hanging="397"/>
        <w:contextualSpacing/>
        <w:rPr>
          <w:rFonts w:ascii="Arial" w:eastAsia="Arial" w:hAnsi="Arial" w:cs="Arial"/>
          <w:sz w:val="22"/>
        </w:rPr>
      </w:pPr>
      <w:r>
        <w:rPr>
          <w:rFonts w:ascii="Arial" w:eastAsia="Arial" w:hAnsi="Arial" w:cs="Arial"/>
          <w:sz w:val="22"/>
        </w:rPr>
        <w:t>Control systems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everyday devices and technologies we rely on work because of control systems. In this focus area, students learn how engineers integrate components to control the behaviour of devices that help us carry out tasks, such as heating our homes, managing traffic flow, and transporting goods and services.</w:t>
      </w:r>
    </w:p>
    <w:p>
      <w:pPr>
        <w:keepNext w:val="0"/>
        <w:spacing w:before="0" w:after="160" w:line="276" w:lineRule="auto"/>
        <w:rPr>
          <w:rFonts w:ascii="Arial" w:eastAsia="Arial" w:hAnsi="Arial" w:cs="Arial"/>
        </w:rPr>
      </w:pPr>
      <w:r>
        <w:rPr>
          <w:rFonts w:ascii="Arial" w:eastAsia="Arial" w:hAnsi="Arial" w:cs="Arial"/>
          <w:sz w:val="22"/>
        </w:rPr>
        <w:t>Through practical experiences, students learn about electrical safety, the principles of how electricity works, and the different parts used in control systems. By engaging in the design and production of models or circuits, students apply skills in project planning, problem-solving and communication.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 for teaching</w:t>
      </w:r>
    </w:p>
    <w:p>
      <w:pPr>
        <w:keepNext w:val="0"/>
        <w:spacing w:before="0" w:after="160" w:line="276" w:lineRule="auto"/>
        <w:rPr>
          <w:rFonts w:ascii="Arial" w:eastAsia="Arial" w:hAnsi="Arial" w:cs="Arial"/>
        </w:rPr>
      </w:pPr>
      <w:r>
        <w:rPr>
          <w:rFonts w:ascii="Arial" w:eastAsia="Arial" w:hAnsi="Arial" w:cs="Arial"/>
          <w:sz w:val="22"/>
        </w:rPr>
        <w:t>Connections can be made between content in this focus area and other 7–10 Life Skills syllabuses such as: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Science 7–10 Life Skills focus areas </w:t>
      </w:r>
      <w:hyperlink r:id="rId35" w:history="1">
        <w:r>
          <w:rPr>
            <w:rStyle w:val="Hyperlink"/>
            <w:rFonts w:ascii="Arial" w:eastAsia="Arial" w:hAnsi="Arial" w:cs="Arial"/>
            <w:color w:val="0000EE"/>
            <w:sz w:val="22"/>
            <w:u w:color="0000EE"/>
          </w:rPr>
          <w:t>Properties of matter</w:t>
        </w:r>
      </w:hyperlink>
      <w:r>
        <w:rPr>
          <w:rFonts w:ascii="Arial" w:eastAsia="Arial" w:hAnsi="Arial" w:cs="Arial"/>
          <w:sz w:val="22"/>
        </w:rPr>
        <w:t xml:space="preserve"> and </w:t>
      </w:r>
      <w:hyperlink r:id="rId36" w:history="1">
        <w:r>
          <w:rPr>
            <w:rStyle w:val="Hyperlink"/>
            <w:rFonts w:ascii="Arial" w:eastAsia="Arial" w:hAnsi="Arial" w:cs="Arial"/>
            <w:color w:val="0000EE"/>
            <w:sz w:val="22"/>
            <w:u w:color="0000EE"/>
          </w:rPr>
          <w:t>Energy</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Considerations when teaching may include: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making connections to students' prior knowledge from the Mechanisms focus area for the exploration of control systems and how they work</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selecting an everyday context as the focus for learning about control systems such as: </w:t>
      </w:r>
    </w:p>
    <w:p>
      <w:pPr>
        <w:pStyle w:val="ListParagraph"/>
        <w:keepNext w:val="0"/>
        <w:numPr>
          <w:ilvl w:val="1"/>
          <w:numId w:val="63"/>
        </w:numPr>
        <w:spacing w:before="0" w:after="120" w:line="276" w:lineRule="auto"/>
        <w:ind w:left="597" w:hanging="197"/>
        <w:contextualSpacing/>
        <w:jc w:val="left"/>
        <w:rPr>
          <w:rFonts w:ascii="Arial" w:eastAsia="Arial" w:hAnsi="Arial" w:cs="Arial"/>
        </w:rPr>
      </w:pPr>
      <w:r>
        <w:rPr>
          <w:rFonts w:ascii="Arial" w:eastAsia="Arial" w:hAnsi="Arial" w:cs="Arial"/>
          <w:sz w:val="22"/>
        </w:rPr>
        <w:t>electronic: dishwasher, traffic light system, smart thermostats</w:t>
      </w:r>
    </w:p>
    <w:p>
      <w:pPr>
        <w:pStyle w:val="ListParagraph"/>
        <w:keepNext w:val="0"/>
        <w:numPr>
          <w:ilvl w:val="1"/>
          <w:numId w:val="63"/>
        </w:numPr>
        <w:spacing w:before="0" w:after="120" w:line="276" w:lineRule="auto"/>
        <w:ind w:left="597" w:hanging="197"/>
        <w:contextualSpacing/>
        <w:jc w:val="left"/>
        <w:rPr>
          <w:rFonts w:ascii="Arial" w:eastAsia="Arial" w:hAnsi="Arial" w:cs="Arial"/>
        </w:rPr>
      </w:pPr>
      <w:r>
        <w:rPr>
          <w:rFonts w:ascii="Arial" w:eastAsia="Arial" w:hAnsi="Arial" w:cs="Arial"/>
          <w:sz w:val="22"/>
        </w:rPr>
        <w:t>hydraulic: garbage truck, forklifts, flight control surfaces</w:t>
      </w:r>
    </w:p>
    <w:p>
      <w:pPr>
        <w:pStyle w:val="ListParagraph"/>
        <w:keepNext w:val="0"/>
        <w:numPr>
          <w:ilvl w:val="1"/>
          <w:numId w:val="63"/>
        </w:numPr>
        <w:spacing w:before="0" w:after="120" w:line="276" w:lineRule="auto"/>
        <w:ind w:left="597" w:hanging="197"/>
        <w:contextualSpacing/>
        <w:jc w:val="left"/>
        <w:rPr>
          <w:rFonts w:ascii="Arial" w:eastAsia="Arial" w:hAnsi="Arial" w:cs="Arial"/>
        </w:rPr>
      </w:pPr>
      <w:r>
        <w:rPr>
          <w:rFonts w:ascii="Arial" w:eastAsia="Arial" w:hAnsi="Arial" w:cs="Arial"/>
          <w:sz w:val="22"/>
        </w:rPr>
        <w:t>pneumatic: bicycle pump, jackhammer, air brakes on trucks and buses</w:t>
      </w:r>
    </w:p>
    <w:p>
      <w:pPr>
        <w:pStyle w:val="ListParagraph"/>
        <w:keepNext w:val="0"/>
        <w:numPr>
          <w:ilvl w:val="1"/>
          <w:numId w:val="63"/>
        </w:numPr>
        <w:spacing w:before="0" w:after="120" w:line="276" w:lineRule="auto"/>
        <w:ind w:left="597" w:hanging="197"/>
        <w:contextualSpacing/>
        <w:jc w:val="left"/>
        <w:rPr>
          <w:rFonts w:ascii="Arial" w:eastAsia="Arial" w:hAnsi="Arial" w:cs="Arial"/>
        </w:rPr>
      </w:pPr>
      <w:r>
        <w:rPr>
          <w:rFonts w:ascii="Arial" w:eastAsia="Arial" w:hAnsi="Arial" w:cs="Arial"/>
          <w:sz w:val="22"/>
        </w:rPr>
        <w:t>mechanical: bicycles, escalators and lifts, wood or metal lathes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encouraging EAL/D learners to access linguistic support and to use their home language or dialect when developing ideas for engineering design.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Practical experiences</w:t>
      </w:r>
    </w:p>
    <w:p>
      <w:pPr>
        <w:keepNext w:val="0"/>
        <w:spacing w:before="0" w:after="160" w:line="276" w:lineRule="auto"/>
        <w:rPr>
          <w:rFonts w:ascii="Arial" w:eastAsia="Arial" w:hAnsi="Arial" w:cs="Arial"/>
        </w:rPr>
      </w:pPr>
      <w:r>
        <w:rPr>
          <w:rFonts w:ascii="Arial" w:eastAsia="Arial" w:hAnsi="Arial" w:cs="Arial"/>
          <w:sz w:val="22"/>
        </w:rPr>
        <w:t>Practical experiences support student understanding of control systems and should be undertaken where appropriate. This may include: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experiments to explore the electrical properties of materials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using multimeters to measure and read the electrical output, voltage or current in a circuit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constructing or assembling simple circuits to learn about electronic components and their uses.</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37"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w:t>
      </w:r>
    </w:p>
    <w:p>
      <w:pPr>
        <w:keepNext w:val="0"/>
        <w:spacing w:before="0" w:after="160" w:line="276" w:lineRule="auto"/>
        <w:rPr>
          <w:rFonts w:ascii="Arial" w:eastAsia="Arial" w:hAnsi="Arial" w:cs="Arial"/>
        </w:rPr>
      </w:pPr>
      <w:r>
        <w:rPr>
          <w:rFonts w:ascii="Arial" w:eastAsia="Arial" w:hAnsi="Arial" w:cs="Arial"/>
          <w:sz w:val="22"/>
        </w:rPr>
        <w:t>Project work can be undertaken throughout the course where appropriate and may be completed individually or collaboratively. Working collaboratively can provide an opportunity for students to build and use social and communication skills, including working with others, sharing ideas and resources, and discussing differences. If learning to deal with conflict, students may demonstrate active listening, assertiveness and effective communication.</w:t>
      </w:r>
    </w:p>
    <w:p>
      <w:pPr>
        <w:keepNext w:val="0"/>
        <w:spacing w:before="0" w:after="160" w:line="276" w:lineRule="auto"/>
        <w:rPr>
          <w:rFonts w:ascii="Arial" w:eastAsia="Arial" w:hAnsi="Arial" w:cs="Arial"/>
        </w:rPr>
      </w:pPr>
      <w:r>
        <w:rPr>
          <w:rFonts w:ascii="Arial" w:eastAsia="Arial" w:hAnsi="Arial" w:cs="Arial"/>
          <w:sz w:val="22"/>
        </w:rPr>
        <w:t>Project work may include:</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planning or assembling a simple circuit to perform a specific function, such as turning a light or buzzer on and off</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constructing or assembling models involving the use of microcontrollers to control the operation of specific components, such as controlling the timing of LEDs in a traffic light system, or motor speed and timing in robotics.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Teaching and learning</w:t>
      </w:r>
    </w:p>
    <w:p>
      <w:pPr>
        <w:keepNext w:val="0"/>
        <w:spacing w:before="0" w:after="160" w:line="276" w:lineRule="auto"/>
        <w:rPr>
          <w:rFonts w:ascii="Arial" w:eastAsia="Arial" w:hAnsi="Arial" w:cs="Arial"/>
        </w:rPr>
      </w:pPr>
      <w:r>
        <w:rPr>
          <w:rFonts w:ascii="Arial" w:eastAsia="Arial" w:hAnsi="Arial" w:cs="Arial"/>
          <w:sz w:val="22"/>
        </w:rPr>
        <w:t>Student learning in this focus area may be supported by:</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visual aids such as charts to support students to identify components used in electronic circuits (e.g. battery packs, LEDs, resistors)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models or worked examples, such as circuit diagrams or a pre-built model/circuit to assist students with the production of practical projects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using questioning to assist students to identify potential issues affecting the performance or operation of a circuit.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with Stage 5</w:t>
      </w:r>
    </w:p>
    <w:p>
      <w:pPr>
        <w:keepNext w:val="0"/>
        <w:spacing w:before="0" w:after="160" w:line="276" w:lineRule="auto"/>
        <w:rPr>
          <w:rFonts w:ascii="Arial" w:eastAsia="Arial" w:hAnsi="Arial" w:cs="Arial"/>
        </w:rPr>
      </w:pPr>
      <w:r>
        <w:rPr>
          <w:rFonts w:ascii="Arial" w:eastAsia="Arial" w:hAnsi="Arial" w:cs="Arial"/>
          <w:sz w:val="22"/>
        </w:rPr>
        <w:t>Teachers may be programming Life Skills content by integrating it with Stage 5 content to meet the needs of students accessing different outcomes in the same class. A student cannot study Life Skills outcomes in combination with Stage 5 Engineering outcomes, or any outcomes determined for delivery of Engineering Technology in Stage 4.</w:t>
      </w:r>
    </w:p>
    <w:p>
      <w:pPr>
        <w:keepNext w:val="0"/>
        <w:spacing w:before="0" w:after="160" w:line="276" w:lineRule="auto"/>
        <w:rPr>
          <w:rFonts w:ascii="Arial" w:eastAsia="Arial" w:hAnsi="Arial" w:cs="Arial"/>
        </w:rPr>
      </w:pPr>
      <w:r>
        <w:rPr>
          <w:rFonts w:ascii="Arial" w:eastAsia="Arial" w:hAnsi="Arial" w:cs="Arial"/>
          <w:sz w:val="22"/>
        </w:rPr>
        <w:t>Below is an example of how the Life Skills syllabus content for this focus area can be taught along with the Stage 5 syllabus content.</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3983"/>
        <w:gridCol w:w="5797"/>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Syllabus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Suggested teaching and learning activity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Stage 5</w:t>
            </w:r>
          </w:p>
          <w:p>
            <w:pPr>
              <w:pStyle w:val="ListParagraph"/>
              <w:keepNext/>
              <w:numPr>
                <w:ilvl w:val="0"/>
                <w:numId w:val="6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Test control systems to determine efficiency</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illustrate how to test and identify the efficiency of a control system.</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test their practical project to identify how they could make the control system more efficient.</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Life Skills</w:t>
            </w:r>
          </w:p>
          <w:p>
            <w:pPr>
              <w:pStyle w:val="ListParagraph"/>
              <w:keepNext w:val="0"/>
              <w:numPr>
                <w:ilvl w:val="0"/>
                <w:numId w:val="68"/>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Identify potential issues that can impact the performance of a control system model</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a scaffold with a sequence of steps for students to test a pre-built model or their practical project.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participate in testing the model or their project to identify ways to make it work better and communicate their findings to the teacher.</w:t>
            </w:r>
          </w:p>
        </w:tc>
      </w:tr>
    </w:tbl>
    <w:p>
      <w:pPr>
        <w:keepNext w:val="0"/>
        <w:spacing w:before="12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8"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Life Skills Engineering project</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9"/>
        </w:numPr>
        <w:spacing w:before="0" w:after="120" w:line="276" w:lineRule="auto"/>
        <w:ind w:left="397" w:hanging="397"/>
        <w:contextualSpacing/>
        <w:rPr>
          <w:rFonts w:ascii="Arial" w:eastAsia="Arial" w:hAnsi="Arial" w:cs="Arial"/>
          <w:sz w:val="22"/>
        </w:rPr>
      </w:pPr>
      <w:r>
        <w:rPr>
          <w:rFonts w:ascii="Arial" w:eastAsia="Arial" w:hAnsi="Arial" w:cs="Arial"/>
          <w:sz w:val="22"/>
        </w:rPr>
        <w:t>Engineering project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Purpose</w:t>
      </w:r>
    </w:p>
    <w:p>
      <w:pPr>
        <w:keepNext w:val="0"/>
        <w:spacing w:before="0" w:after="160" w:line="276" w:lineRule="auto"/>
        <w:rPr>
          <w:rFonts w:ascii="Arial" w:eastAsia="Arial" w:hAnsi="Arial" w:cs="Arial"/>
        </w:rPr>
      </w:pPr>
      <w:r>
        <w:rPr>
          <w:rFonts w:ascii="Arial" w:eastAsia="Arial" w:hAnsi="Arial" w:cs="Arial"/>
          <w:sz w:val="22"/>
        </w:rPr>
        <w:t>The engineering design process provides engineers with a structured approach for developing practical solutions to real-world problems. Through the engineering project students investigate, design and communicate solutions to an identified problem that helps develop skills such as creativity, problem-solving, critical thinking and teamwork. By developing and testing design solutions, students learn how to use data to select appropriate materials and to improve and optimise their design solutions.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Considerations for teaching</w:t>
      </w:r>
    </w:p>
    <w:p>
      <w:pPr>
        <w:keepNext w:val="0"/>
        <w:spacing w:before="0" w:after="160" w:line="276" w:lineRule="auto"/>
        <w:rPr>
          <w:rFonts w:ascii="Arial" w:eastAsia="Arial" w:hAnsi="Arial" w:cs="Arial"/>
        </w:rPr>
      </w:pPr>
      <w:r>
        <w:rPr>
          <w:rFonts w:ascii="Arial" w:eastAsia="Arial" w:hAnsi="Arial" w:cs="Arial"/>
          <w:sz w:val="22"/>
        </w:rPr>
        <w:t>This focus area can be taught on its own or in combination with other focus areas.</w:t>
      </w:r>
    </w:p>
    <w:p>
      <w:pPr>
        <w:keepNext w:val="0"/>
        <w:spacing w:before="0" w:after="160" w:line="276" w:lineRule="auto"/>
        <w:rPr>
          <w:rFonts w:ascii="Arial" w:eastAsia="Arial" w:hAnsi="Arial" w:cs="Arial"/>
        </w:rPr>
      </w:pPr>
      <w:r>
        <w:rPr>
          <w:rFonts w:ascii="Arial" w:eastAsia="Arial" w:hAnsi="Arial" w:cs="Arial"/>
          <w:sz w:val="22"/>
        </w:rPr>
        <w:t>Connections can be made between content in this focus area and other 7–10 Life Skills syllabuses such as: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Science 7–10 Life Skills focus areas </w:t>
      </w:r>
      <w:hyperlink r:id="rId39" w:history="1">
        <w:r>
          <w:rPr>
            <w:rStyle w:val="Hyperlink"/>
            <w:rFonts w:ascii="Arial" w:eastAsia="Arial" w:hAnsi="Arial" w:cs="Arial"/>
            <w:color w:val="0000EE"/>
            <w:sz w:val="22"/>
            <w:u w:color="0000EE"/>
          </w:rPr>
          <w:t>Working scientifically</w:t>
        </w:r>
      </w:hyperlink>
      <w:r>
        <w:rPr>
          <w:rFonts w:ascii="Arial" w:eastAsia="Arial" w:hAnsi="Arial" w:cs="Arial"/>
          <w:sz w:val="22"/>
        </w:rPr>
        <w:t xml:space="preserve">, </w:t>
      </w:r>
      <w:hyperlink r:id="rId40" w:history="1">
        <w:r>
          <w:rPr>
            <w:rStyle w:val="Hyperlink"/>
            <w:rFonts w:ascii="Arial" w:eastAsia="Arial" w:hAnsi="Arial" w:cs="Arial"/>
            <w:color w:val="0000EE"/>
            <w:sz w:val="22"/>
            <w:u w:color="0000EE"/>
          </w:rPr>
          <w:t>Forces</w:t>
        </w:r>
      </w:hyperlink>
      <w:r>
        <w:rPr>
          <w:rFonts w:ascii="Arial" w:eastAsia="Arial" w:hAnsi="Arial" w:cs="Arial"/>
          <w:sz w:val="22"/>
        </w:rPr>
        <w:t xml:space="preserve">, </w:t>
      </w:r>
      <w:hyperlink r:id="rId41" w:history="1">
        <w:r>
          <w:rPr>
            <w:rStyle w:val="Hyperlink"/>
            <w:rFonts w:ascii="Arial" w:eastAsia="Arial" w:hAnsi="Arial" w:cs="Arial"/>
            <w:color w:val="0000EE"/>
            <w:sz w:val="22"/>
            <w:u w:color="0000EE"/>
          </w:rPr>
          <w:t>Energy</w:t>
        </w:r>
      </w:hyperlink>
      <w:r>
        <w:rPr>
          <w:rFonts w:ascii="Arial" w:eastAsia="Arial" w:hAnsi="Arial" w:cs="Arial"/>
          <w:sz w:val="22"/>
        </w:rPr>
        <w:t xml:space="preserve"> and </w:t>
      </w:r>
      <w:hyperlink r:id="rId42" w:history="1">
        <w:r>
          <w:rPr>
            <w:rStyle w:val="Hyperlink"/>
            <w:rFonts w:ascii="Arial" w:eastAsia="Arial" w:hAnsi="Arial" w:cs="Arial"/>
            <w:color w:val="0000EE"/>
            <w:sz w:val="22"/>
            <w:u w:color="0000EE"/>
          </w:rPr>
          <w:t>Materials</w:t>
        </w:r>
      </w:hyperlink>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Mathematics 7–10 Life Skills focus areas </w:t>
      </w:r>
      <w:hyperlink r:id="rId43" w:history="1">
        <w:r>
          <w:rPr>
            <w:rStyle w:val="Hyperlink"/>
            <w:rFonts w:ascii="Arial" w:eastAsia="Arial" w:hAnsi="Arial" w:cs="Arial"/>
            <w:color w:val="0000EE"/>
            <w:sz w:val="22"/>
            <w:u w:color="0000EE"/>
          </w:rPr>
          <w:t>Length</w:t>
        </w:r>
      </w:hyperlink>
      <w:r>
        <w:rPr>
          <w:rFonts w:ascii="Arial" w:eastAsia="Arial" w:hAnsi="Arial" w:cs="Arial"/>
          <w:sz w:val="22"/>
        </w:rPr>
        <w:t xml:space="preserve">, </w:t>
      </w:r>
      <w:hyperlink r:id="rId44" w:history="1">
        <w:r>
          <w:rPr>
            <w:rStyle w:val="Hyperlink"/>
            <w:rFonts w:ascii="Arial" w:eastAsia="Arial" w:hAnsi="Arial" w:cs="Arial"/>
            <w:color w:val="0000EE"/>
            <w:sz w:val="22"/>
            <w:u w:color="0000EE"/>
          </w:rPr>
          <w:t>Volume, capacity and mass</w:t>
        </w:r>
      </w:hyperlink>
      <w:r>
        <w:rPr>
          <w:rFonts w:ascii="Arial" w:eastAsia="Arial" w:hAnsi="Arial" w:cs="Arial"/>
          <w:sz w:val="22"/>
        </w:rPr>
        <w:t xml:space="preserve"> and </w:t>
      </w:r>
      <w:hyperlink r:id="rId45" w:history="1">
        <w:r>
          <w:rPr>
            <w:rStyle w:val="Hyperlink"/>
            <w:rFonts w:ascii="Arial" w:eastAsia="Arial" w:hAnsi="Arial" w:cs="Arial"/>
            <w:color w:val="0000EE"/>
            <w:sz w:val="22"/>
            <w:u w:color="0000EE"/>
          </w:rPr>
          <w:t>Area</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Considerations when teaching may include: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presenting an engineering problem to be solved or guiding students to consider and respond to an engineering problem</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reinforcing the iterative nature of the engineering design process, which may cycle through stages of modelling, testing and modification as problems are identified or new data from testing becomes available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encouraging EAL/D learners to access linguistic support and to use their home language or dialect when developing ideas for engineering design.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Practical experiences</w:t>
      </w:r>
    </w:p>
    <w:p>
      <w:pPr>
        <w:keepNext w:val="0"/>
        <w:spacing w:before="0" w:after="160" w:line="276" w:lineRule="auto"/>
        <w:rPr>
          <w:rFonts w:ascii="Arial" w:eastAsia="Arial" w:hAnsi="Arial" w:cs="Arial"/>
        </w:rPr>
      </w:pPr>
      <w:r>
        <w:rPr>
          <w:rFonts w:ascii="Arial" w:eastAsia="Arial" w:hAnsi="Arial" w:cs="Arial"/>
          <w:sz w:val="22"/>
        </w:rPr>
        <w:t>Practical experiences support student understanding of the engineering project and should be undertaken where appropriate. This may include:</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performing tests to explore the properties of materials, such as crushing tests using cans made of different metals or bending tests using a range of plastic items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data on the performance of materials or working models, and comparing against set criteria</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using computer-aided design (CAD) software to design models and prototypes for 3D printing or laser cutting.</w:t>
      </w:r>
    </w:p>
    <w:p>
      <w:pPr>
        <w:keepNext w:val="0"/>
        <w:spacing w:before="0" w:after="160" w:line="276" w:lineRule="auto"/>
        <w:rPr>
          <w:rFonts w:ascii="Arial" w:eastAsia="Arial" w:hAnsi="Arial" w:cs="Arial"/>
        </w:rPr>
      </w:pPr>
      <w:r>
        <w:rPr>
          <w:rFonts w:ascii="Arial" w:eastAsia="Arial" w:hAnsi="Arial" w:cs="Arial"/>
          <w:sz w:val="22"/>
        </w:rPr>
        <w:t xml:space="preserve">Students with disability may need </w:t>
      </w:r>
      <w:hyperlink r:id="rId46"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and additional support to participate in project work or practical experiences.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Project work</w:t>
      </w:r>
    </w:p>
    <w:p>
      <w:pPr>
        <w:keepNext w:val="0"/>
        <w:spacing w:before="0" w:after="160" w:line="276" w:lineRule="auto"/>
        <w:rPr>
          <w:rFonts w:ascii="Arial" w:eastAsia="Arial" w:hAnsi="Arial" w:cs="Arial"/>
        </w:rPr>
      </w:pPr>
      <w:r>
        <w:rPr>
          <w:rFonts w:ascii="Arial" w:eastAsia="Arial" w:hAnsi="Arial" w:cs="Arial"/>
          <w:sz w:val="22"/>
        </w:rPr>
        <w:t>Project work can be undertaken throughout the course where appropriate and may be completed individually or collaboratively. Working collaboratively can provide an opportunity for students to build and use social and communication skills, including working with others, sharing ideas and resources, and discussing differences. If learning to deal with conflict, students may demonstrate active listening, assertiveness and effective communication.</w:t>
      </w:r>
    </w:p>
    <w:p>
      <w:pPr>
        <w:keepNext w:val="0"/>
        <w:spacing w:before="0" w:after="160" w:line="276" w:lineRule="auto"/>
        <w:rPr>
          <w:rFonts w:ascii="Arial" w:eastAsia="Arial" w:hAnsi="Arial" w:cs="Arial"/>
        </w:rPr>
      </w:pPr>
      <w:r>
        <w:rPr>
          <w:rFonts w:ascii="Arial" w:eastAsia="Arial" w:hAnsi="Arial" w:cs="Arial"/>
          <w:sz w:val="22"/>
        </w:rPr>
        <w:t>Project work may include:</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working models to combine different engineering specialisations, such as mechanical engineering and renewable energy to develop a wind or water-powered generator or a solar-powered car</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identifying, designing and producing design modifications to models built from kits, such as modifying a gripper attachment for a hydraulically controlled robotic arm so that it can grip objects of different sizes.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Teaching and learning</w:t>
      </w:r>
    </w:p>
    <w:p>
      <w:pPr>
        <w:keepNext w:val="0"/>
        <w:spacing w:before="0" w:after="160" w:line="276" w:lineRule="auto"/>
        <w:rPr>
          <w:rFonts w:ascii="Arial" w:eastAsia="Arial" w:hAnsi="Arial" w:cs="Arial"/>
        </w:rPr>
      </w:pPr>
      <w:r>
        <w:rPr>
          <w:rFonts w:ascii="Arial" w:eastAsia="Arial" w:hAnsi="Arial" w:cs="Arial"/>
          <w:sz w:val="22"/>
        </w:rPr>
        <w:t>Student learning in this focus area may be supported by:</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students with a scaffold to create a list of success criteria, for the purpose of defining project goals and evaluating the success of their design solutions</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using questioning to assist students to identify or suggest ways in which design solutions or working models could be modified based on testing results and/or collected data.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with Stage 5</w:t>
      </w:r>
    </w:p>
    <w:p>
      <w:pPr>
        <w:keepNext w:val="0"/>
        <w:spacing w:before="0" w:after="160" w:line="276" w:lineRule="auto"/>
        <w:rPr>
          <w:rFonts w:ascii="Arial" w:eastAsia="Arial" w:hAnsi="Arial" w:cs="Arial"/>
        </w:rPr>
      </w:pPr>
      <w:r>
        <w:rPr>
          <w:rFonts w:ascii="Arial" w:eastAsia="Arial" w:hAnsi="Arial" w:cs="Arial"/>
          <w:sz w:val="22"/>
        </w:rPr>
        <w:t>Teachers may be programming Life Skills content by integrating it with Stage 5 content to meet the needs of students accessing different outcomes in the same class. A student cannot study Life Skills outcomes in combination with Stage 5 Engineering outcomes, or any outcomes determined for delivery of Engineering Technology in Stage 4.</w:t>
      </w:r>
    </w:p>
    <w:p>
      <w:pPr>
        <w:keepNext w:val="0"/>
        <w:spacing w:before="0" w:after="160" w:line="276" w:lineRule="auto"/>
        <w:rPr>
          <w:rFonts w:ascii="Arial" w:eastAsia="Arial" w:hAnsi="Arial" w:cs="Arial"/>
        </w:rPr>
      </w:pPr>
      <w:r>
        <w:rPr>
          <w:rFonts w:ascii="Arial" w:eastAsia="Arial" w:hAnsi="Arial" w:cs="Arial"/>
          <w:sz w:val="22"/>
        </w:rPr>
        <w:t>Below is an example of how the Life Skills syllabus content for this focus area can be taught along with the Stage 5 syllabus content.</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4080"/>
        <w:gridCol w:w="5700"/>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Syllabus content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Suggested teaching and learning activity</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Stage 5</w:t>
            </w:r>
          </w:p>
          <w:p>
            <w:pPr>
              <w:pStyle w:val="ListParagraph"/>
              <w:keepNext/>
              <w:numPr>
                <w:ilvl w:val="0"/>
                <w:numId w:val="76"/>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Present findings and project outcomes</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students with an outline to present project findings and outcomes. Presentations may be done live or through a multimodal text.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work in project groups to develop their presentations following the provided outline. All group members should contribute in some way to the final presentation.</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Style w:val="Strong"/>
                <w:rFonts w:ascii="Arial" w:eastAsia="Arial" w:hAnsi="Arial" w:cs="Arial"/>
                <w:b/>
                <w:bCs/>
                <w:i w:val="0"/>
                <w:iCs w:val="0"/>
                <w:smallCaps w:val="0"/>
                <w:color w:val="000000"/>
                <w:sz w:val="22"/>
              </w:rPr>
              <w:t>Life Skills</w:t>
            </w:r>
          </w:p>
          <w:p>
            <w:pPr>
              <w:pStyle w:val="ListParagraph"/>
              <w:keepNext w:val="0"/>
              <w:numPr>
                <w:ilvl w:val="0"/>
                <w:numId w:val="77"/>
              </w:numPr>
              <w:spacing w:before="0" w:after="0" w:line="276" w:lineRule="auto"/>
              <w:ind w:left="397" w:hanging="397"/>
              <w:contextualSpacing/>
              <w:jc w:val="left"/>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Create an oral, visual, written or multimodal text to communicate information and ideas about the project</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Teachers provide a collection of visuals and sentence stems as prompts for students to communicate the results of testing on their project.</w:t>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br/>
            </w:r>
            <w:r>
              <w:rPr>
                <w:rFonts w:ascii="Arial" w:eastAsia="Arial" w:hAnsi="Arial" w:cs="Arial"/>
                <w:b w:val="0"/>
                <w:bCs w:val="0"/>
                <w:i w:val="0"/>
                <w:iCs w:val="0"/>
                <w:smallCaps w:val="0"/>
                <w:color w:val="000000"/>
                <w:sz w:val="22"/>
              </w:rPr>
              <w:t>Students complete the sentence stems and select corresponding pictures to include in the group’s presentation.</w:t>
            </w:r>
          </w:p>
        </w:tc>
      </w:tr>
    </w:tbl>
    <w:p>
      <w:pPr>
        <w:keepNext w:val="0"/>
        <w:spacing w:before="12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7"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17" w:name="_Toc256000017"/>
      <w:r>
        <w:rPr>
          <w:rFonts w:ascii="Arial" w:eastAsia="Arial" w:hAnsi="Arial" w:cs="Arial"/>
          <w:b/>
          <w:i w:val="0"/>
          <w:color w:val="002664"/>
          <w:sz w:val="40"/>
        </w:rPr>
        <w:t>Glossary</w:t>
      </w:r>
      <w:bookmarkEnd w:id="17"/>
    </w:p>
    <w:p>
      <w:pPr>
        <w:pStyle w:val="Heading2"/>
        <w:keepNext/>
        <w:numPr>
          <w:ilvl w:val="0"/>
          <w:numId w:val="0"/>
        </w:numPr>
        <w:spacing w:before="240" w:after="60" w:line="276" w:lineRule="auto"/>
        <w:rPr>
          <w:rFonts w:ascii="Arial" w:eastAsia="Arial" w:hAnsi="Arial" w:cs="Arial"/>
          <w:sz w:val="22"/>
        </w:rPr>
      </w:pPr>
      <w:bookmarkStart w:id="18" w:name="_Toc256000018"/>
      <w:r>
        <w:rPr>
          <w:rFonts w:ascii="Arial" w:eastAsia="Arial" w:hAnsi="Arial" w:cs="Arial"/>
          <w:b/>
          <w:i w:val="0"/>
          <w:color w:val="002664"/>
          <w:sz w:val="34"/>
        </w:rPr>
        <w:t>Engineering Technology 7–10 (2024) Terms</w:t>
      </w:r>
      <w:bookmarkEnd w:id="18"/>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actuator</w:t>
      </w:r>
    </w:p>
    <w:p>
      <w:pPr>
        <w:keepNext w:val="0"/>
        <w:spacing w:before="0" w:after="160" w:line="276" w:lineRule="auto"/>
        <w:rPr>
          <w:rFonts w:ascii="Arial" w:eastAsia="Arial" w:hAnsi="Arial" w:cs="Arial"/>
        </w:rPr>
      </w:pPr>
      <w:r>
        <w:rPr>
          <w:rFonts w:ascii="Arial" w:eastAsia="Arial" w:hAnsi="Arial" w:cs="Arial"/>
          <w:sz w:val="22"/>
        </w:rPr>
        <w:t>A device that converts energy (electrical, hydraulic or pneumatic) into mechanical motion to control or move a system's components.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Australian Drawing Standards AS 1100 (AS 1100)</w:t>
      </w:r>
    </w:p>
    <w:p>
      <w:pPr>
        <w:keepNext w:val="0"/>
        <w:spacing w:before="0" w:after="160" w:line="276" w:lineRule="auto"/>
        <w:rPr>
          <w:rFonts w:ascii="Arial" w:eastAsia="Arial" w:hAnsi="Arial" w:cs="Arial"/>
        </w:rPr>
      </w:pPr>
      <w:r>
        <w:rPr>
          <w:rFonts w:ascii="Arial" w:eastAsia="Arial" w:hAnsi="Arial" w:cs="Arial"/>
          <w:sz w:val="22"/>
        </w:rPr>
        <w:t>The Australian standard for technical drawing. It defines the general principles for technical drawing including both architectural and mechanical designs.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closed-loop control system</w:t>
      </w:r>
    </w:p>
    <w:p>
      <w:pPr>
        <w:keepNext w:val="0"/>
        <w:spacing w:before="0" w:after="160" w:line="276" w:lineRule="auto"/>
        <w:rPr>
          <w:rFonts w:ascii="Arial" w:eastAsia="Arial" w:hAnsi="Arial" w:cs="Arial"/>
        </w:rPr>
      </w:pPr>
      <w:r>
        <w:rPr>
          <w:rFonts w:ascii="Arial" w:eastAsia="Arial" w:hAnsi="Arial" w:cs="Arial"/>
          <w:sz w:val="22"/>
        </w:rPr>
        <w:t>A system that uses feedback to monitor and adjust its performance automatically to achieve a desired outcome. It continuously compares the actual outcome with the desired outcome and makes corrections as needed.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control system</w:t>
      </w:r>
    </w:p>
    <w:p>
      <w:pPr>
        <w:keepNext w:val="0"/>
        <w:spacing w:before="0" w:after="160" w:line="276" w:lineRule="auto"/>
        <w:rPr>
          <w:rFonts w:ascii="Arial" w:eastAsia="Arial" w:hAnsi="Arial" w:cs="Arial"/>
        </w:rPr>
      </w:pPr>
      <w:r>
        <w:rPr>
          <w:rFonts w:ascii="Arial" w:eastAsia="Arial" w:hAnsi="Arial" w:cs="Arial"/>
          <w:sz w:val="22"/>
        </w:rPr>
        <w:t>A system designed to manage, command or regulate the behaviour of other devices or systems using electronic, hydraulic, pneumatic or mechanical methods.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dead load</w:t>
      </w:r>
    </w:p>
    <w:p>
      <w:pPr>
        <w:keepNext w:val="0"/>
        <w:spacing w:before="0" w:after="160" w:line="276" w:lineRule="auto"/>
        <w:rPr>
          <w:rFonts w:ascii="Arial" w:eastAsia="Arial" w:hAnsi="Arial" w:cs="Arial"/>
        </w:rPr>
      </w:pPr>
      <w:r>
        <w:rPr>
          <w:rFonts w:ascii="Arial" w:eastAsia="Arial" w:hAnsi="Arial" w:cs="Arial"/>
          <w:sz w:val="22"/>
        </w:rPr>
        <w:t>A permanent and immovable load, such as the weight of a structure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efficiency</w:t>
      </w:r>
    </w:p>
    <w:p>
      <w:pPr>
        <w:keepNext w:val="0"/>
        <w:spacing w:before="0" w:after="160" w:line="276" w:lineRule="auto"/>
        <w:rPr>
          <w:rFonts w:ascii="Arial" w:eastAsia="Arial" w:hAnsi="Arial" w:cs="Arial"/>
        </w:rPr>
      </w:pPr>
      <w:r>
        <w:rPr>
          <w:rFonts w:ascii="Arial" w:eastAsia="Arial" w:hAnsi="Arial" w:cs="Arial"/>
          <w:sz w:val="22"/>
        </w:rPr>
        <w:t>The ratio of the work done, or energy developed by a machine or engine, to the energy supplied to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force</w:t>
      </w:r>
    </w:p>
    <w:p>
      <w:pPr>
        <w:keepNext w:val="0"/>
        <w:spacing w:before="0" w:after="160" w:line="276" w:lineRule="auto"/>
        <w:rPr>
          <w:rFonts w:ascii="Arial" w:eastAsia="Arial" w:hAnsi="Arial" w:cs="Arial"/>
        </w:rPr>
      </w:pPr>
      <w:r>
        <w:rPr>
          <w:rFonts w:ascii="Arial" w:eastAsia="Arial" w:hAnsi="Arial" w:cs="Arial"/>
          <w:sz w:val="22"/>
        </w:rPr>
        <w:t>A push or pull between objects, which may cause one or both objects to change speed, and/or direction of their motion, and/or their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friction</w:t>
      </w:r>
    </w:p>
    <w:p>
      <w:pPr>
        <w:keepNext w:val="0"/>
        <w:spacing w:before="0" w:after="160" w:line="276" w:lineRule="auto"/>
        <w:rPr>
          <w:rFonts w:ascii="Arial" w:eastAsia="Arial" w:hAnsi="Arial" w:cs="Arial"/>
        </w:rPr>
      </w:pPr>
      <w:r>
        <w:rPr>
          <w:rFonts w:ascii="Arial" w:eastAsia="Arial" w:hAnsi="Arial" w:cs="Arial"/>
          <w:sz w:val="22"/>
        </w:rPr>
        <w:t>The resistance to motion that occurs when 2 surfaces rub against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gear</w:t>
      </w:r>
    </w:p>
    <w:p>
      <w:pPr>
        <w:keepNext w:val="0"/>
        <w:spacing w:before="0" w:after="160" w:line="276" w:lineRule="auto"/>
        <w:rPr>
          <w:rFonts w:ascii="Arial" w:eastAsia="Arial" w:hAnsi="Arial" w:cs="Arial"/>
        </w:rPr>
      </w:pPr>
      <w:r>
        <w:rPr>
          <w:rFonts w:ascii="Arial" w:eastAsia="Arial" w:hAnsi="Arial" w:cs="Arial"/>
          <w:sz w:val="22"/>
        </w:rPr>
        <w:t>A toothed wheel that engages with other wheels or parts to transfer motion. This engagement allows motion to be transferred in the same or a different direction.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hydraulic</w:t>
      </w:r>
    </w:p>
    <w:p>
      <w:pPr>
        <w:keepNext w:val="0"/>
        <w:spacing w:before="0" w:after="160" w:line="276" w:lineRule="auto"/>
        <w:rPr>
          <w:rFonts w:ascii="Arial" w:eastAsia="Arial" w:hAnsi="Arial" w:cs="Arial"/>
        </w:rPr>
      </w:pPr>
      <w:r>
        <w:rPr>
          <w:rFonts w:ascii="Arial" w:eastAsia="Arial" w:hAnsi="Arial" w:cs="Arial"/>
          <w:sz w:val="22"/>
        </w:rPr>
        <w:t>The use of liquids, such as water or oil, to create movement or apply force, usually through pipes or cylinders.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live load</w:t>
      </w:r>
    </w:p>
    <w:p>
      <w:pPr>
        <w:keepNext w:val="0"/>
        <w:spacing w:before="0" w:after="160" w:line="276" w:lineRule="auto"/>
        <w:rPr>
          <w:rFonts w:ascii="Arial" w:eastAsia="Arial" w:hAnsi="Arial" w:cs="Arial"/>
        </w:rPr>
      </w:pPr>
      <w:r>
        <w:rPr>
          <w:rFonts w:ascii="Arial" w:eastAsia="Arial" w:hAnsi="Arial" w:cs="Arial"/>
          <w:sz w:val="22"/>
        </w:rPr>
        <w:t>Temporary or changing weight on a structure such as people, furniture, or vehicles. These loads can move or change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load</w:t>
      </w:r>
    </w:p>
    <w:p>
      <w:pPr>
        <w:keepNext w:val="0"/>
        <w:spacing w:before="0" w:after="160" w:line="276" w:lineRule="auto"/>
        <w:rPr>
          <w:rFonts w:ascii="Arial" w:eastAsia="Arial" w:hAnsi="Arial" w:cs="Arial"/>
        </w:rPr>
      </w:pPr>
      <w:r>
        <w:rPr>
          <w:rFonts w:ascii="Arial" w:eastAsia="Arial" w:hAnsi="Arial" w:cs="Arial"/>
          <w:sz w:val="22"/>
        </w:rPr>
        <w:t>Any external force or weight that is applied to a structure or component.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mechanical advantage</w:t>
      </w:r>
    </w:p>
    <w:p>
      <w:pPr>
        <w:keepNext w:val="0"/>
        <w:spacing w:before="0" w:after="160" w:line="276" w:lineRule="auto"/>
        <w:rPr>
          <w:rFonts w:ascii="Arial" w:eastAsia="Arial" w:hAnsi="Arial" w:cs="Arial"/>
        </w:rPr>
      </w:pPr>
      <w:r>
        <w:rPr>
          <w:rFonts w:ascii="Arial" w:eastAsia="Arial" w:hAnsi="Arial" w:cs="Arial"/>
          <w:sz w:val="22"/>
        </w:rPr>
        <w:t>The ratio of the output force to the input force in a mechanical system.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mechanism</w:t>
      </w:r>
    </w:p>
    <w:p>
      <w:pPr>
        <w:keepNext w:val="0"/>
        <w:spacing w:before="0" w:after="160" w:line="276" w:lineRule="auto"/>
        <w:rPr>
          <w:rFonts w:ascii="Arial" w:eastAsia="Arial" w:hAnsi="Arial" w:cs="Arial"/>
        </w:rPr>
      </w:pPr>
      <w:r>
        <w:rPr>
          <w:rFonts w:ascii="Arial" w:eastAsia="Arial" w:hAnsi="Arial" w:cs="Arial"/>
          <w:sz w:val="22"/>
        </w:rPr>
        <w:t>A system of moving parts that work together to perform a function, often by transforming the direction, speed, or size of a force.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open-loop control system</w:t>
      </w:r>
    </w:p>
    <w:p>
      <w:pPr>
        <w:keepNext w:val="0"/>
        <w:spacing w:before="0" w:after="160" w:line="276" w:lineRule="auto"/>
        <w:rPr>
          <w:rFonts w:ascii="Arial" w:eastAsia="Arial" w:hAnsi="Arial" w:cs="Arial"/>
        </w:rPr>
      </w:pPr>
      <w:r>
        <w:rPr>
          <w:rFonts w:ascii="Arial" w:eastAsia="Arial" w:hAnsi="Arial" w:cs="Arial"/>
          <w:sz w:val="22"/>
        </w:rPr>
        <w:t>A system that works without using feedback. It follows a set of instructions to produce an outcome but does not check or adjust its performance.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pneumatic</w:t>
      </w:r>
    </w:p>
    <w:p>
      <w:pPr>
        <w:keepNext w:val="0"/>
        <w:spacing w:before="0" w:after="160" w:line="276" w:lineRule="auto"/>
        <w:rPr>
          <w:rFonts w:ascii="Arial" w:eastAsia="Arial" w:hAnsi="Arial" w:cs="Arial"/>
        </w:rPr>
      </w:pPr>
      <w:r>
        <w:rPr>
          <w:rFonts w:ascii="Arial" w:eastAsia="Arial" w:hAnsi="Arial" w:cs="Arial"/>
          <w:sz w:val="22"/>
        </w:rPr>
        <w:t>The use of compressed air or gas, to create movement or apply force, usually through pipes or cylinders. Pressure is often controlled by a regulator.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machine</w:t>
      </w:r>
    </w:p>
    <w:p>
      <w:pPr>
        <w:keepNext w:val="0"/>
        <w:spacing w:before="0" w:after="160" w:line="276" w:lineRule="auto"/>
        <w:rPr>
          <w:rFonts w:ascii="Arial" w:eastAsia="Arial" w:hAnsi="Arial" w:cs="Arial"/>
        </w:rPr>
      </w:pPr>
      <w:r>
        <w:rPr>
          <w:rFonts w:ascii="Arial" w:eastAsia="Arial" w:hAnsi="Arial" w:cs="Arial"/>
          <w:sz w:val="22"/>
        </w:rPr>
        <w:t>A basic mechanical device that changes the direction or magnitude of a force, making work easier.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structure</w:t>
      </w:r>
    </w:p>
    <w:p>
      <w:pPr>
        <w:keepNext w:val="0"/>
        <w:spacing w:before="0" w:after="160" w:line="276" w:lineRule="auto"/>
        <w:rPr>
          <w:rFonts w:ascii="Arial" w:eastAsia="Arial" w:hAnsi="Arial" w:cs="Arial"/>
        </w:rPr>
      </w:pPr>
      <w:r>
        <w:rPr>
          <w:rFonts w:ascii="Arial" w:eastAsia="Arial" w:hAnsi="Arial" w:cs="Arial"/>
          <w:sz w:val="22"/>
        </w:rPr>
        <w:t>A system of connected parts designed to support loads safely and perform a specific purpose.</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19" w:name="_Toc256000019"/>
      <w:r>
        <w:rPr>
          <w:rFonts w:ascii="Arial" w:eastAsia="Arial" w:hAnsi="Arial" w:cs="Arial"/>
          <w:b/>
          <w:i w:val="0"/>
          <w:color w:val="002664"/>
          <w:sz w:val="34"/>
        </w:rPr>
        <w:t>Global Terms</w:t>
      </w:r>
      <w:bookmarkEnd w:id="19"/>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8"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49"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0"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1"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2"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53"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4"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5"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6"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7"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58"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59"/>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Engineering Technology 7–10 (2024)</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39</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39</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multilevel"/>
    <w:tmpl w:val="0000001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multilevel"/>
    <w:tmpl w:val="0000001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multilevel"/>
    <w:tmpl w:val="0000001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multilevel"/>
    <w:tmpl w:val="0000002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multilevel"/>
    <w:tmpl w:val="0000002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multilevel"/>
    <w:tmpl w:val="0000002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multilevel"/>
    <w:tmpl w:val="0000003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multilevel"/>
    <w:tmpl w:val="0000003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multilevel"/>
    <w:tmpl w:val="0000004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80"/>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ucationstandards.nsw.edu.au/wps/portal/nesa/k-10/diversity-in-learning/special-education/adjustments" TargetMode="External" /><Relationship Id="rId11" Type="http://schemas.openxmlformats.org/officeDocument/2006/relationships/hyperlink" Target="https://educationstandards.nsw.edu.au/wps/portal/nesa/k-10/diversity-in-learning/special-education/adjustments" TargetMode="External" /><Relationship Id="rId12" Type="http://schemas.openxmlformats.org/officeDocument/2006/relationships/hyperlink" Target="https://educationstandards.nsw.edu.au/wps/portal/nesa/k-10/diversity-in-learning/special-education/adjustments" TargetMode="External" /><Relationship Id="rId13" Type="http://schemas.openxmlformats.org/officeDocument/2006/relationships/hyperlink" Target="https://educationstandards.nsw.edu.au/wps/portal/nesa/k-10/diversity-in-learning/special-education/adjustments" TargetMode="External" /><Relationship Id="rId14" Type="http://schemas.openxmlformats.org/officeDocument/2006/relationships/hyperlink" Target="https://curriculum.nsw.edu.au/file/5bde8b75-a3d2-4fd5-bb26-e6b64051ad44/engineering-technology-7-10-2024-teaching-advice-additional-stage-5.docx" TargetMode="External" /><Relationship Id="rId15" Type="http://schemas.openxmlformats.org/officeDocument/2006/relationships/hyperlink" Target="https://educationstandards.nsw.edu.au/wps/portal/nesa/k-10/diversity-in-learning/special-education/adjustments" TargetMode="External" /><Relationship Id="rId16" Type="http://schemas.openxmlformats.org/officeDocument/2006/relationships/hyperlink" Target="https://curriculum.nsw.edu.au/file/5bde8b75-a3d2-4fd5-bb26-e6b64051ad44/engineering-technology-7-10-2024-teaching-advice-additional-stage-5.docx" TargetMode="External" /><Relationship Id="rId17" Type="http://schemas.openxmlformats.org/officeDocument/2006/relationships/hyperlink" Target="https://educationstandards.nsw.edu.au/wps/portal/nesa/k-10/diversity-in-learning/special-education/adjustments" TargetMode="External" /><Relationship Id="rId18" Type="http://schemas.openxmlformats.org/officeDocument/2006/relationships/hyperlink" Target="https://curriculum.nsw.edu.au/file/5bde8b75-a3d2-4fd5-bb26-e6b64051ad44/engineering-technology-7-10-2024-teaching-advice-additional-stage-5.docx" TargetMode="External" /><Relationship Id="rId19" Type="http://schemas.openxmlformats.org/officeDocument/2006/relationships/hyperlink" Target="https://educationstandards.nsw.edu.au/wps/portal/nesa/k-10/diversity-in-learning/special-education/adjustments" TargetMode="External" /><Relationship Id="rId2" Type="http://schemas.openxmlformats.org/officeDocument/2006/relationships/webSettings" Target="webSettings.xml" /><Relationship Id="rId20" Type="http://schemas.openxmlformats.org/officeDocument/2006/relationships/hyperlink" Target="https://curriculum.nsw.edu.au/file/5bde8b75-a3d2-4fd5-bb26-e6b64051ad44/engineering-technology-7-10-2024-teaching-advice-additional-stage-5.docx" TargetMode="External" /><Relationship Id="rId21" Type="http://schemas.openxmlformats.org/officeDocument/2006/relationships/hyperlink" Target="https://curriculum.nsw.edu.au/learning-areas/science/science-7-10-2023/content/life-skills/fa35f28638" TargetMode="External" /><Relationship Id="rId22" Type="http://schemas.openxmlformats.org/officeDocument/2006/relationships/hyperlink" Target="https://curriculum.nsw.edu.au/learning-areas/science/science-7-10-2023/content/life-skills/fa3a45e03d" TargetMode="External" /><Relationship Id="rId23" Type="http://schemas.openxmlformats.org/officeDocument/2006/relationships/hyperlink" Target="https://curriculum.nsw.edu.au/learning-areas/science/science-7-10-2023/content/life-skills/fa56fbb382" TargetMode="External" /><Relationship Id="rId24" Type="http://schemas.openxmlformats.org/officeDocument/2006/relationships/hyperlink" Target="https://curriculum.nsw.edu.au/learning-areas/mathematics/mathematics-k-10-2022/content/life-skills/fa40dd0d93" TargetMode="External" /><Relationship Id="rId25" Type="http://schemas.openxmlformats.org/officeDocument/2006/relationships/hyperlink" Target="https://curriculum.nsw.edu.au/learning-areas/mathematics/mathematics-k-10-2022/content/life-skills/fa46ec92e8" TargetMode="External" /><Relationship Id="rId26" Type="http://schemas.openxmlformats.org/officeDocument/2006/relationships/hyperlink" Target="https://curriculum.nsw.edu.au/learning-areas/mathematics/mathematics-k-10-2022/content/life-skills/fab5cac5aa" TargetMode="External" /><Relationship Id="rId27" Type="http://schemas.openxmlformats.org/officeDocument/2006/relationships/hyperlink" Target="https://educationstandards.nsw.edu.au/wps/portal/nesa/k-10/diversity-in-learning/special-education/adjustments" TargetMode="External" /><Relationship Id="rId28" Type="http://schemas.openxmlformats.org/officeDocument/2006/relationships/hyperlink" Target="https://educationstandards.nsw.edu.au/wps/portal/nesa/k-10/diversity-in-learning/special-education/life-skills" TargetMode="External" /><Relationship Id="rId29" Type="http://schemas.openxmlformats.org/officeDocument/2006/relationships/hyperlink" Target="https://curriculum.nsw.edu.au/learning-areas/science/science-7-10-2023/content/life-skills/fa56fbb382" TargetMode="External" /><Relationship Id="rId3" Type="http://schemas.openxmlformats.org/officeDocument/2006/relationships/fontTable" Target="fontTable.xml" /><Relationship Id="rId30" Type="http://schemas.openxmlformats.org/officeDocument/2006/relationships/hyperlink" Target="https://curriculum.nsw.edu.au/learning-areas/mathematics/mathematics-k-10-2022/content/life-skills/fa40dd0d93" TargetMode="External" /><Relationship Id="rId31" Type="http://schemas.openxmlformats.org/officeDocument/2006/relationships/hyperlink" Target="https://curriculum.nsw.edu.au/learning-areas/mathematics/mathematics-k-10-2022/content/life-skills/fa46ec92e8" TargetMode="External" /><Relationship Id="rId32" Type="http://schemas.openxmlformats.org/officeDocument/2006/relationships/hyperlink" Target="https://curriculum.nsw.edu.au/learning-areas/mathematics/mathematics-k-10-2022/content/life-skills/fab5cac5aa" TargetMode="External" /><Relationship Id="rId33" Type="http://schemas.openxmlformats.org/officeDocument/2006/relationships/hyperlink" Target="https://educationstandards.nsw.edu.au/wps/portal/nesa/k-10/diversity-in-learning/special-education/adjustments" TargetMode="External" /><Relationship Id="rId34" Type="http://schemas.openxmlformats.org/officeDocument/2006/relationships/hyperlink" Target="https://educationstandards.nsw.edu.au/wps/portal/nesa/k-10/diversity-in-learning/special-education/life-skills" TargetMode="External" /><Relationship Id="rId35" Type="http://schemas.openxmlformats.org/officeDocument/2006/relationships/hyperlink" Target="https://curriculum.nsw.edu.au/learning-areas/science/science-7-10-2023/content/life-skills/fa3a45e03d" TargetMode="External" /><Relationship Id="rId36" Type="http://schemas.openxmlformats.org/officeDocument/2006/relationships/hyperlink" Target="https://curriculum.nsw.edu.au/learning-areas/science/science-7-10-2023/content/life-skills/fac7024286" TargetMode="External" /><Relationship Id="rId37" Type="http://schemas.openxmlformats.org/officeDocument/2006/relationships/hyperlink" Target="https://educationstandards.nsw.edu.au/wps/portal/nesa/k-10/diversity-in-learning/special-education/adjustments" TargetMode="External" /><Relationship Id="rId38" Type="http://schemas.openxmlformats.org/officeDocument/2006/relationships/hyperlink" Target="https://educationstandards.nsw.edu.au/wps/portal/nesa/k-10/diversity-in-learning/special-education/life-skills" TargetMode="External" /><Relationship Id="rId39" Type="http://schemas.openxmlformats.org/officeDocument/2006/relationships/hyperlink" Target="https://curriculum.nsw.edu.au/learning-areas/science/science-7-10-2023/content/life-skills/fad30b68ee" TargetMode="External" /><Relationship Id="rId4" Type="http://schemas.openxmlformats.org/officeDocument/2006/relationships/image" Target="media/image1.png" /><Relationship Id="rId40" Type="http://schemas.openxmlformats.org/officeDocument/2006/relationships/hyperlink" Target="https://curriculum.nsw.edu.au/learning-areas/science/science-7-10-2023/content/life-skills/fa35f28638" TargetMode="External" /><Relationship Id="rId41" Type="http://schemas.openxmlformats.org/officeDocument/2006/relationships/hyperlink" Target="https://curriculum.nsw.edu.au/learning-areas/science/science-7-10-2023/content/life-skills/fac7024286" TargetMode="External" /><Relationship Id="rId42" Type="http://schemas.openxmlformats.org/officeDocument/2006/relationships/hyperlink" Target="https://curriculum.nsw.edu.au/learning-areas/science/science-7-10-2023/content/life-skills/fa56fbb382" TargetMode="External" /><Relationship Id="rId43" Type="http://schemas.openxmlformats.org/officeDocument/2006/relationships/hyperlink" Target="https://curriculum.nsw.edu.au/learning-areas/mathematics/mathematics-k-10-2022/content/life-skills/fa40dd0d93" TargetMode="External" /><Relationship Id="rId44" Type="http://schemas.openxmlformats.org/officeDocument/2006/relationships/hyperlink" Target="https://curriculum.nsw.edu.au/learning-areas/mathematics/mathematics-k-10-2022/content/life-skills/fa46ec92e8" TargetMode="External" /><Relationship Id="rId45" Type="http://schemas.openxmlformats.org/officeDocument/2006/relationships/hyperlink" Target="https://curriculum.nsw.edu.au/learning-areas/mathematics/mathematics-k-10-2022/content/life-skills/fab5cac5aa" TargetMode="External" /><Relationship Id="rId46" Type="http://schemas.openxmlformats.org/officeDocument/2006/relationships/hyperlink" Target="https://educationstandards.nsw.edu.au/wps/portal/nesa/k-10/diversity-in-learning/special-education/adjustments" TargetMode="External" /><Relationship Id="rId47" Type="http://schemas.openxmlformats.org/officeDocument/2006/relationships/hyperlink" Target="https://educationstandards.nsw.edu.au/wps/portal/nesa/k-10/diversity-in-learning/special-education/life-skills" TargetMode="External" /><Relationship Id="rId48" Type="http://schemas.openxmlformats.org/officeDocument/2006/relationships/hyperlink" Target="https://curriculum.nsw.edu.au/resources/glossary/communication-systems" TargetMode="External" /><Relationship Id="rId49" Type="http://schemas.openxmlformats.org/officeDocument/2006/relationships/hyperlink" Target="https://curriculum.nsw.edu.au/resources/glossary/owners"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aboriginal-and-torres-strait-islander-peoples" TargetMode="External" /><Relationship Id="rId51" Type="http://schemas.openxmlformats.org/officeDocument/2006/relationships/hyperlink" Target="https://curriculum.nsw.edu.au/resources/glossary/intellectual-property" TargetMode="External" /><Relationship Id="rId52" Type="http://schemas.openxmlformats.org/officeDocument/2006/relationships/hyperlink" Target="https://curriculum.nsw.edu.au/resources/glossary/indigenous-cultural-and-intellectual-property-icip" TargetMode="External" /><Relationship Id="rId53" Type="http://schemas.openxmlformats.org/officeDocument/2006/relationships/hyperlink" Target="https://curriculum.nsw.edu.au/resources/glossary/copyright" TargetMode="External" /><Relationship Id="rId54" Type="http://schemas.openxmlformats.org/officeDocument/2006/relationships/hyperlink" Target="https://curriculum.nsw.edu.au/resources/glossary/community-ies" TargetMode="External" /><Relationship Id="rId55" Type="http://schemas.openxmlformats.org/officeDocument/2006/relationships/hyperlink" Target="https://curriculum.nsw.edu.au/resources/glossary/country-place" TargetMode="External" /><Relationship Id="rId56" Type="http://schemas.openxmlformats.org/officeDocument/2006/relationships/hyperlink" Target="https://curriculum.nsw.edu.au/resources/glossary/country-place" TargetMode="External" /><Relationship Id="rId57" Type="http://schemas.openxmlformats.org/officeDocument/2006/relationships/hyperlink" Target="https://curriculum.nsw.edu.au/resources/glossary/custodians" TargetMode="External" /><Relationship Id="rId58" Type="http://schemas.openxmlformats.org/officeDocument/2006/relationships/hyperlink" Target="https://curriculum.nsw.edu.au/resources/glossary/assistive-technology-at" TargetMode="External" /><Relationship Id="rId59" Type="http://schemas.openxmlformats.org/officeDocument/2006/relationships/footer" Target="footer1.xml" /><Relationship Id="rId6" Type="http://schemas.openxmlformats.org/officeDocument/2006/relationships/hyperlink" Target="mailto:copyright@nesa.nsw.edu.au" TargetMode="External" /><Relationship Id="rId60" Type="http://schemas.openxmlformats.org/officeDocument/2006/relationships/theme" Target="theme/theme1.xml" /><Relationship Id="rId61" Type="http://schemas.openxmlformats.org/officeDocument/2006/relationships/numbering" Target="numbering.xml" /><Relationship Id="rId62" Type="http://schemas.openxmlformats.org/officeDocument/2006/relationships/styles" Target="styles.xml" /><Relationship Id="rId7" Type="http://schemas.openxmlformats.org/officeDocument/2006/relationships/hyperlink" Target="mailto:copyright@nesa.nsw.edu.au" TargetMode="External" /><Relationship Id="rId8" Type="http://schemas.openxmlformats.org/officeDocument/2006/relationships/hyperlink" Target="mailto:copyright@nesa.nsw.edu.au" TargetMode="External" /><Relationship Id="rId9" Type="http://schemas.openxmlformats.org/officeDocument/2006/relationships/hyperlink" Target="https://educationstandards.nsw.edu.au/wps/portal/nesa/k-10/diversity-in-learning/special-education/adjust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39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Engineering Technology 7–10 (2024) (S4, S5)</dc:title>
  <dc:creator>NSW Education Standards Authority</dc:creator>
  <cp:revision>1</cp:revision>
</cp:coreProperties>
</file>