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Calibri" w:hAnsi="Calibri"/>
          <w:b/>
          <w:color w:val="16324F"/>
          <w:sz w:val="36"/>
        </w:rPr>
        <w:t>Fantastic Food — Delivery Ledger</w:t>
      </w:r>
    </w:p>
    <w:p>
      <w:pPr>
        <w:spacing w:after="100"/>
      </w:pPr>
      <w:r>
        <w:rPr>
          <w:rFonts w:ascii="Calibri" w:hAnsi="Calibri"/>
          <w:color w:val="5B6570"/>
          <w:sz w:val="20"/>
        </w:rPr>
        <w:t>Record actual delivery, adjustments and evidence; planned total 1,800 minutes</w:t>
      </w:r>
    </w:p>
    <w:p>
      <w:pPr>
        <w:spacing w:after="80"/>
      </w:pPr>
      <w:r>
        <w:rPr>
          <w:rFonts w:ascii="Calibri" w:hAnsi="Calibri"/>
          <w:sz w:val="19"/>
        </w:rPr>
        <w:t>Planned allocation: Site/theory 720 min | Project/folio 360 min | Practical 720 min. Actual minutes remain blank until delivery. This Technology program has no scientific-investigation percentage requirement.</w:t>
      </w:r>
    </w:p>
    <w:tbl>
      <w:tblPr>
        <w:tblW w:type="dxa" w:w="14973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648"/>
        <w:gridCol w:w="1080"/>
        <w:gridCol w:w="3240"/>
        <w:gridCol w:w="1007"/>
        <w:gridCol w:w="1007"/>
        <w:gridCol w:w="7488"/>
      </w:tblGrid>
      <w:tr>
        <w:trPr>
          <w:tblHeader w:val="true"/>
        </w:trP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Wk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Plan min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Delivery evidence / adjustment / teacher note</w:t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Site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Kitchen-ready orientation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Site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Personal hygiene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3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Site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Kitchen hygiene and hazards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4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Site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Reading recipes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5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Practical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Lemonade Scones — prepare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6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Practical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Lemonade Scones — produce and evaluate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7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Site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Six essential nutrients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8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Assessment and folio orientation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9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Site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Workflow planning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10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Practical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Savoury Twists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11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Site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AGHE and adolescent needs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12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Practical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Savoury Bread Cases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13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Site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Recipe modification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14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Practical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Garlic Cheese Flatbread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16324F"/>
          <w:sz w:val="28"/>
        </w:rPr>
        <w:t>Delivery ledger — Periods 15–30</w:t>
      </w:r>
    </w:p>
    <w:tbl>
      <w:tblPr>
        <w:tblW w:type="dxa" w:w="14973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648"/>
        <w:gridCol w:w="1080"/>
        <w:gridCol w:w="3240"/>
        <w:gridCol w:w="1007"/>
        <w:gridCol w:w="1007"/>
        <w:gridCol w:w="7488"/>
      </w:tblGrid>
      <w:tr>
        <w:trPr>
          <w:tblHeader w:val="true"/>
        </w:trP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Wk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Plan min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632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Delivery evidence / adjustment / teacher note</w:t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15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Site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Balanced lunchbox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16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Site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Food order and organisation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17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Practical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Coconut Balls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18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Site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Healthier fast-food redesign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19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Website communication checkpoint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20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Healthy Lunchbox planning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21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Knowledge check and practical approval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22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Practical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Healthy Lunchbox — production 1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23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Practical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Healthy Lunchbox — production 2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24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Evaluate and communicate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25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Site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Fibre and water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26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Practical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Muffin practical — prepare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27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Practical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Muffin practical — complete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28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Design Knowledge Task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29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Practical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Fettuccine Carbonara — prepare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30</w:t>
            </w:r>
          </w:p>
        </w:tc>
        <w:tc>
          <w:tcPr>
            <w:tcW w:type="dxa" w:w="6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0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Practical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Carbonara and course completion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00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6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510" w:right="567" w:bottom="510" w:left="567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Wagga Wagga High School teaching resource  |  Local review  |  Page </w:t>
    </w:r>
    <w:fldSimple w:instr="PAGE"/>
    <w:r>
      <w:rPr>
        <w:rFonts w:ascii="Calibri" w:hAnsi="Calibri"/>
        <w:sz w:val="16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570"/>
        <w:sz w:val="16"/>
      </w:rPr>
      <w:t>FANTASTIC FOOD  |  DELIVERY LEDGER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Calibri" w:hAnsi="Calibri"/>
      <w:b/>
      <w:color w:val="16324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Fantastic Food — Delivery Ledger</dc:title>
  <dc:subject/>
  <dc:creator>Wagga Wagga High 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