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before="0" w:after="0" w:line="240" w:lineRule="auto"/>
      </w:pPr>
      <w:r>
        <w:t>Year 11 Preliminary Design and Technology</w:t>
      </w:r>
    </w:p>
    <w:p>
      <w:pPr>
        <w:keepNext/>
        <w:spacing w:before="0" w:after="0" w:line="240" w:lineRule="auto"/>
      </w:pPr>
      <w:r>
        <w:rPr>
          <w:rFonts w:ascii="Arial" w:hAnsi="Arial"/>
          <w:b/>
          <w:i w:val="0"/>
          <w:color w:val="0F5B63"/>
          <w:sz w:val="22"/>
        </w:rPr>
        <w:t>Complete source-bound teacher program | v1.0.0 | checked 1 September 2026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Use with the current Design and Technology Stage 6 Syllabus (2013), current school assessment schedule and current teacher-issued directions. Browser-local evidence is formative and does not prove formal submission, teacher observation or safe practical performance.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12920"/>
      </w:tblGrid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Program ID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year11-preliminary-dt-120h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Course / duration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 | 11080 | 120 indicative one-hour periods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Version / checked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v1.0.0 | 1 September 2026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Control state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Phase 1 binary-repair candidate — source-bound and structurally verified; not yet released or registered.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Authoritative links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Official NESA syllabus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11 course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11 teacher resources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11 assessment</w:t>
              </w:r>
            </w:hyperlink>
          </w:p>
        </w:tc>
      </w:tr>
    </w:tbl>
    <w:p/>
    <w:p>
      <w:pPr>
        <w:pStyle w:val="Heading1"/>
      </w:pPr>
      <w:r>
        <w:t>Official outcome coverage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The exact official outcome wording below is established before the teaching sequence. Outcome codes in each period row show planned emphasis, not a claim that one lesson completes an outcome.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12100"/>
        <w:gridCol w:w="2520"/>
      </w:tblGrid>
      <w:tr>
        <w:trPr>
          <w:tblHeader w:val="true"/>
        </w:trPr>
        <w:tc>
          <w:tcPr>
            <w:tcW w:type="dxa" w:w="1300"/>
            <w:shd w:fill="0F5B63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Outcome</w:t>
            </w:r>
          </w:p>
        </w:tc>
        <w:tc>
          <w:tcPr>
            <w:tcW w:type="dxa" w:w="12100"/>
            <w:shd w:fill="0F5B63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Exact official wording</w:t>
            </w:r>
          </w:p>
        </w:tc>
        <w:tc>
          <w:tcPr>
            <w:tcW w:type="dxa" w:w="2520"/>
            <w:shd w:fill="0F5B63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Authority</w:t>
            </w:r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P1.1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examines design theory and practice, and considers the factors affecting designing and producing in design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P2.1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identifies design and production processes in domestic, community, industrial and commercial settings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P2.2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explains the impact of a range of design and technology activities on the individual, society and the environment through the development of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P3.1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investigates and experiments with techniques in creative and collaborative approaches in designing and producing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P4.1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design processes in the development and production of design solutions to meet identified needs and opportunities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P4.2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resources effectively and safely in the development and production of design solutions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P4.3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evaluates the processes and outcomes of designing and producing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P5.1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a variety of management techniques and tools to develop design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P5.2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communicates ideas and solutions using a range of techniques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P5.3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a variety of research methods to inform the development and modification of design ideas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P6.1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investigates a range of manufacturing and production processes and relates these to aspects of design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P6.2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evaluates and uses computer-based technologies in designing and producing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</w:tbl>
    <w:p>
      <w:pPr>
        <w:pStyle w:val="Heading1"/>
      </w:pPr>
      <w:r>
        <w:t>Assessment boundary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750"/>
        <w:gridCol w:w="2250"/>
        <w:gridCol w:w="1150"/>
        <w:gridCol w:w="4800"/>
        <w:gridCol w:w="2770"/>
      </w:tblGrid>
      <w:tr>
        <w:trPr>
          <w:tblHeader w:val="true"/>
        </w:trPr>
        <w:tc>
          <w:tcPr>
            <w:tcW w:type="dxa" w:w="12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Course</w:t>
            </w:r>
          </w:p>
        </w:tc>
        <w:tc>
          <w:tcPr>
            <w:tcW w:type="dxa" w:w="37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Task</w:t>
            </w:r>
          </w:p>
        </w:tc>
        <w:tc>
          <w:tcPr>
            <w:tcW w:type="dxa" w:w="22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Due</w:t>
            </w:r>
          </w:p>
        </w:tc>
        <w:tc>
          <w:tcPr>
            <w:tcW w:type="dxa" w:w="11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Weight</w:t>
            </w:r>
          </w:p>
        </w:tc>
        <w:tc>
          <w:tcPr>
            <w:tcW w:type="dxa" w:w="48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Outcomes</w:t>
            </w:r>
          </w:p>
        </w:tc>
        <w:tc>
          <w:tcPr>
            <w:tcW w:type="dxa" w:w="277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 Research Assignment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1 Week 10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P1.1, P2.1, P2.2, P5.1, P5.2, P5.3, P6.2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confirmed current 2026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2. Camping Environment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3 Week 5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P1.1, P4.1, P4.2, P4.3, P5.1, P5.2, P5.3, P6.1, P6.2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confirmed current 2026 with issue date conflict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 Examination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3 Weeks 9/10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P1.1, P2.1, P2.2, P3.1, P4.1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schedule confirmed; formal notification teacher to confirm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Formal task details, dates, duration, format, scope, criteria, submission instructions and adjustment processes remain controlled by the latest approved notification. The visible Task 1 H1.1/H1.2 source conflict must be resolved before reuse.</w:t>
      </w:r>
    </w:p>
    <w:p>
      <w:pPr>
        <w:pStyle w:val="Heading1"/>
      </w:pPr>
      <w:r>
        <w:t>Teacher to confirm register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1050"/>
        <w:gridCol w:w="7750"/>
        <w:gridCol w:w="1950"/>
        <w:gridCol w:w="3150"/>
        <w:gridCol w:w="2020"/>
      </w:tblGrid>
      <w:tr>
        <w:trPr>
          <w:tblHeader w:val="true"/>
        </w:trPr>
        <w:tc>
          <w:tcPr>
            <w:tcW w:type="dxa" w:w="10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77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9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Owner</w:t>
            </w:r>
          </w:p>
        </w:tc>
        <w:tc>
          <w:tcPr>
            <w:tcW w:type="dxa" w:w="31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Due before</w:t>
            </w:r>
          </w:p>
        </w:tc>
        <w:tc>
          <w:tcPr>
            <w:tcW w:type="dxa" w:w="202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TTC-01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Actual class timetable and conversion of 120 indicative hours into local periods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Teacher/teacher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Program registration or first delivery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TTC-03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Approved project scope, facilities, tools, materials, PPE, WHS controls, off-site work and outside-assistance arrangements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practical or production activity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TTC-07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Local academic-integrity and generative-AI instructions for each formal task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Formal task issue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TTC-08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Program delivery year and syllabus decision if reused into the planned 2029 transition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2029 reuse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TTC-10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Camping Environment issue date and eleven-week calendar: the notice states Monday 23 May 2026 although that date was Saturday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Issuing or reusing the Camping task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TTC-11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Preliminary assessment-handbook submission, absence, extension and adjustment procedures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School assessment coordinator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Publishing assessment administration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TTC-12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 examination exact date, format, duration, scope and approved notification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Teacher/teacher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Formal examination notification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TTC-13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Kitchen Companion delivery window, printer/material workflow, food-contact or demonstration-only boundary, group evidence arrangements and approved practical controls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Kitchen Companion practical work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TTC-14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Kids Toy intended age group, applicable safety standards, materials, tools and authorised evidence boundary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Kids Toy practical work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TTC-16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Assessment dates and weightings before reusing either unit beyond the confirmed cohort/year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later-cohort reuse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TTC-17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approved individual adjustments and accessible equivalent response modes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Teacher/learning support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Before each affected lesson or assessment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TTC-18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Public rights and privacy for every image or document; student-named work, grades, responses and identifiable media remain excluded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Steve/course owner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public integration or release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Arial" w:hAnsi="Arial"/>
          <w:b w:val="0"/>
          <w:i/>
          <w:sz w:val="20"/>
        </w:rPr>
        <w:t>Safety, supervision and adjustments remain teacher-controlled. Confirm current facilities, PPE, risk controls, student adjustments and task notifications before the relevant lesson or assessment.</w:t>
      </w:r>
    </w:p>
    <w:p>
      <w:r>
        <w:br w:type="page"/>
      </w:r>
    </w:p>
    <w:p>
      <w:pPr>
        <w:pStyle w:val="Heading1"/>
      </w:pPr>
      <w:r>
        <w:t>Period-by-period teaching and learning sequence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Each row represents one indicative planning hour. Teachers may combine or redistribute rows to match the actual timetable while preserving syllabus coverage, source authority, assessment boundaries and safe delivery.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520"/>
        <w:gridCol w:w="1500"/>
        <w:gridCol w:w="2300"/>
        <w:gridCol w:w="4300"/>
        <w:gridCol w:w="3650"/>
        <w:gridCol w:w="3650"/>
      </w:tblGrid>
      <w:tr>
        <w:trPr>
          <w:tblHeader w:val="true"/>
        </w:trPr>
        <w:tc>
          <w:tcPr>
            <w:tcW w:type="dxa" w:w="52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P</w:t>
            </w:r>
          </w:p>
        </w:tc>
        <w:tc>
          <w:tcPr>
            <w:tcW w:type="dxa" w:w="15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3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Focus</w:t>
            </w:r>
          </w:p>
        </w:tc>
        <w:tc>
          <w:tcPr>
            <w:tcW w:type="dxa" w:w="43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Teaching and learning</w:t>
            </w:r>
          </w:p>
        </w:tc>
        <w:tc>
          <w:tcPr>
            <w:tcW w:type="dxa" w:w="36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Syllabus content</w:t>
            </w:r>
          </w:p>
        </w:tc>
        <w:tc>
          <w:tcPr>
            <w:tcW w:type="dxa" w:w="36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launch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course launch and design situation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brief analysis and an open problem statement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Kitchen need and constraint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kitchen need and constraint analysis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need, user and constraint notes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Six Thinking Hats collaboration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six thinking hats collaboration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and collaborative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group thinking record with distinct perspectives</w:t>
              <w:br/>
              <w:t>Outcomes: P1.1, P3.1, P4.1, P5.2, P5.3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Group roles and communication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group roles and communication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role and evidence-management plan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launch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course launch and design situation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brief analysis and an open problem statement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Kitchen need and constraint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kitchen need and constraint analysis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need, user and constraint notes</w:t>
              <w:br/>
              <w:t>Outcomes: P1.1, P3.1, P4.1, P5.2, P5.3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Six Thinking Hats collaboration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six thinking hats collaboration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and collaborative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group thinking record with distinct perspectives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Group roles and communication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group roles and communication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role and evidence-management plan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CAD idea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cad idea development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computer-based technologies;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annotated digital development evidence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Tolerance-trial reasoning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tolerance-trial reasoning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experimentation; interpreting evidence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0.2 mm tolerance-trial record and conclusion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Prototype and technical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prototype and technical development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manufacturing and production; realisation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progress record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Group folio and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group folio and evaluation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selected evidence across the eight-page group folio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CAD idea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cad idea development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computer-based technologies;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annotated digital development evidence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Tolerance-trial reasoning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tolerance-trial reasoning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experimentation; interpreting evidence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0.2 mm tolerance-trial record and conclusion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Prototype and technical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prototype and technical development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manufacturing and production; realisation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progress record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Group folio and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group folio and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selected evidence across the eight-page group folio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CAD idea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cad idea development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computer-based technologies;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annotated digital development evidence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Tolerance-trial reasoning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tolerance-trial reasoning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experimentation; interpreting evidence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0.2 mm tolerance-trial record and conclusion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Prototype and technical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prototype and technical development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manufacturing and production; realisation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progress record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Group folio and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group folio and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selected evidence across the eight-page group folio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profession investigation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Australian designer and invention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australian designer and invention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computer-based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evidence profile of an authorised selected example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Individual, social and environmental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individual, social and environmental impact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three-lens impact analysis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quality and ethics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research quality and ethics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interpreting data; ethics in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source-quality and acknowledgement record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communication and revision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draft presentation review against the issued requirements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profession investigation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Australian designer and invention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australian designer and invention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computer-based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evidence profile of an authorised selected example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Individual, social and environmental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individual, social and environmental impact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three-lens impact analysis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quality and ethics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research quality and ethics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interpreting data; ethics in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source-quality and acknowledgement record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communication and revision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draft presentation review against the issued requirements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profession investigation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Australian designer and invention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australian designer and invention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computer-based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evidence profile of an authorised selected example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Individual, social and environmental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individual, social and environmental impact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three-lens impact analysis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quality and ethics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research quality and ethics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interpreting data; ethics in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source-quality and acknowledgement record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communication and revision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draft presentation review against the issued requirements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profession investigation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Target market and need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target market and need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target-market and need statement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 research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market research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research methods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of existing solutions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Criteria,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criteria,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criteria and five-week planning evidence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creativity and degree of difference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distinct concept alternatives and selection reasoning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Safety-research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safety-research boundary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identified safety questions for teacher confirmation; no compliance claim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Prototype and testing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prototype and testing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prototype evidence and conclusion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ongoing evaluation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change record linked to criteria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Simplified MDP folio reflection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simplified mdp folio reflection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analysis;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concise proposal, development and evaluation evidence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Target market and need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target market and need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target-market and need statement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 research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market research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research methods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of existing solutions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Criteria,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criteria, action and finance planning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criteria and five-week planning evidence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creativity and degree of difference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distinct concept alternatives and selection reasoning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Safety-research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safety-research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identified safety questions for teacher confirmation; no compliance claim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Prototype and testing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prototype and testing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prototype evidence and conclusion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change record linked to criteria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Simplified MDP folio reflection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simplified mdp folio reflection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analysis;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concise proposal, development and evaluation evidence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Target market and need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target market and need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target-market and need statement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 research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market research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research methods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of existing solutions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Criteria,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criteria,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criteria and five-week planning evidence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creativity and degree of difference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distinct concept alternatives and selection reasoning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identify the camping need and target market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areas of investigation and market evidence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 to evaluate success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action and finance planning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ideas and degree of difference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design factors analysis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experiment, test and conclude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resources and production planning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teacher-authorised realisation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ongoing and final evaluation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marketing and project handoff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identify the camping need and target market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areas of investigation and market evidence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criteria to evaluate success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ideas and degree of difference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factors analysis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experiment, test and conclude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resources and production planning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teacher-authorised realisation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and final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marketing and project handoff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identify the camping need and target market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areas of investigation and market evidence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criteria to evaluate success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ideas and degree of difference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design factors analysis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experiment, test and conclude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resources and production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teacher-authorised realisation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and final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marketing and project handoff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identify the camping need and target market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areas of investigation and market evidence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 to evaluate success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action and finance planning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ideas and degree of difference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factors analysis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experiment, test and conclude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resources and production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teacher-authorised realisation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and final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marketing and project handoff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theory retrieval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Settings and impact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settings and impact synthesis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and production settings; 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and impact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and production-process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creative and production-process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source-safe applied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Examination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examination response strategy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interpreting and presenting data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command-verb response plan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 bridge and individual MDP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hsc bridge and individual mdp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Preliminary-to-HSC transition note without beginning the MDP early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theory retrieval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Settings and impact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settings and impact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and production settings; 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and impact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and production-process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creative and production-process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source-safe applied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Examination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examination response strategy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interpreting and presenting data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command-verb response plan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 bridge and individual MDP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hsc bridge and individual mdp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Preliminary-to-HSC transition note without beginning the MDP early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theory retrieval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Settings and impact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settings and impact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and production settings; 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and impact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and production-process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creative and production-process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source-safe applied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Examination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examination response strategy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interpreting and presenting data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command-verb response plan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 bridge and individual MDP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hsc bridge and individual mdp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Preliminary-to-HSC transition note without beginning the MDP early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theory retrieval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82" w:right="454" w:bottom="454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Arial" w:hAnsi="Arial"/>
        <w:b w:val="0"/>
        <w:i w:val="0"/>
        <w:sz w:val="19"/>
      </w:rPr>
      <w:t xml:space="preserve">Page </w:t>
    </w:r>
    <w:fldSimple w:instr="PAGE">
      <w:r>
        <w:rPr>
          <w:sz w:val="19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</w:pPr>
    <w:r/>
    <w:r>
      <w:rPr>
        <w:rFonts w:ascii="Arial" w:hAnsi="Arial"/>
        <w:b/>
        <w:i w:val="0"/>
        <w:color w:val="0F5B63"/>
        <w:sz w:val="19"/>
      </w:rPr>
      <w:t>WWHS | Design and Technology Stage 6 | Teacher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F5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0D2A3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Arial" w:hAnsi="Arial"/>
      <w:color w:val="0D2A3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80" w:after="40"/>
    </w:pPr>
    <w:rPr>
      <w:rFonts w:asciiTheme="majorHAnsi" w:eastAsiaTheme="majorEastAsia" w:hAnsiTheme="majorHAnsi" w:cstheme="majorBidi" w:ascii="Arial" w:hAnsi="Arial"/>
      <w:i/>
      <w:iCs/>
      <w:color w:val="0F5B6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sw.gov.au/education-and-training/nesa/curriculum/tas/design-and-technology-stage-6-2013" TargetMode="External"/><Relationship Id="rId12" Type="http://schemas.openxmlformats.org/officeDocument/2006/relationships/hyperlink" Target="https://stevencowell.github.io/Main-Page/Year-11-Design-and-Technology/" TargetMode="External"/><Relationship Id="rId13" Type="http://schemas.openxmlformats.org/officeDocument/2006/relationships/hyperlink" Target="https://stevencowell.github.io/Main-Page/Year-11-Design-and-Technology/teacher-resources.html" TargetMode="External"/><Relationship Id="rId14" Type="http://schemas.openxmlformats.org/officeDocument/2006/relationships/hyperlink" Target="https://stevencowell.github.io/Main-Page/Year-11-Design-and-Technology/assessmen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Year 11 Preliminary Design and Technology</dc:title>
  <dc:subject>Design and Technology Stage 6 Teacher program</dc:subject>
  <dc:creator>Wagga Wagga High School TAS</dc:creator>
  <cp:keywords>Design and Technology, Stage 6, teacher program, source-bound</cp:keywords>
  <dc:description>Phase 1 binary repair candidate; not yet released or registered.</dc:description>
  <cp:lastModifiedBy>Wagga Wagga High School TAS</cp:lastModifiedBy>
  <cp:revision>1</cp:revision>
  <dcterms:created xsi:type="dcterms:W3CDTF">2013-12-23T23:15:00Z</dcterms:created>
  <dcterms:modified xsi:type="dcterms:W3CDTF">2013-12-23T23:15:00Z</dcterms:modified>
  <cp:category>Teacher program</cp:category>
</cp:coreProperties>
</file>