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11 Preliminary Design and Technology</w:t>
      </w:r>
    </w:p>
    <w:p>
      <w:pPr>
        <w:pStyle w:val="Subtitle"/>
      </w:pPr>
      <w:r>
        <w:t>Complete source-bound teacher program | v1.0.0 | 31 August 2026</w:t>
      </w:r>
    </w:p>
    <w:p>
      <w:r>
        <w:t>Use with the current Design and Technology Stage 6 Syllabus (2013), current school assessment schedule and current teacher-issued directions. Browser-local site evidence is formative and does not prove formal submission, teacher observation or safe practical performance.</w:t>
      </w:r>
    </w:p>
    <w:tbl>
      <w:tblPr>
        <w:tblStyle w:val="TableGrid"/>
        <w:tblW w:type="auto" w:w="0"/>
        <w:jc w:val="center"/>
        <w:tblLook w:firstColumn="1" w:firstRow="1" w:lastColumn="0" w:lastRow="0" w:noHBand="0" w:noVBand="1" w:val="04A0"/>
      </w:tblPr>
      <w:tblGrid>
        <w:gridCol w:w="7296"/>
        <w:gridCol w:w="7296"/>
      </w:tblGrid>
      <w:tr>
        <w:tc>
          <w:tcPr>
            <w:tcW w:type="dxa" w:w="7296"/>
            <w:shd w:fill="EDF2E9"/>
            <w:vAlign w:val="top"/>
          </w:tcPr>
          <w:p>
            <w:pPr>
              <w:spacing w:after="0" w:before="0"/>
            </w:pPr>
            <w:r/>
            <w:r>
              <w:rPr>
                <w:rFonts w:ascii="Arial" w:hAnsi="Arial"/>
                <w:b/>
                <w:color w:val="0D2A3D"/>
                <w:sz w:val="16"/>
              </w:rPr>
              <w:t>Program ID</w:t>
            </w:r>
          </w:p>
        </w:tc>
        <w:tc>
          <w:tcPr>
            <w:tcW w:type="dxa" w:w="7296"/>
            <w:vAlign w:val="top"/>
          </w:tcPr>
          <w:p>
            <w:pPr>
              <w:spacing w:after="0" w:before="0"/>
            </w:pPr>
            <w:r/>
            <w:r>
              <w:rPr>
                <w:rFonts w:ascii="Arial" w:hAnsi="Arial"/>
                <w:b w:val="0"/>
                <w:sz w:val="16"/>
              </w:rPr>
              <w:t>year11-preliminary-dt-120h</w:t>
            </w:r>
          </w:p>
        </w:tc>
      </w:tr>
      <w:tr>
        <w:tc>
          <w:tcPr>
            <w:tcW w:type="dxa" w:w="7296"/>
            <w:shd w:fill="EDF2E9"/>
            <w:vAlign w:val="top"/>
          </w:tcPr>
          <w:p>
            <w:pPr>
              <w:spacing w:after="0" w:before="0"/>
            </w:pPr>
            <w:r/>
            <w:r>
              <w:rPr>
                <w:rFonts w:ascii="Arial" w:hAnsi="Arial"/>
                <w:b/>
                <w:color w:val="0D2A3D"/>
                <w:sz w:val="16"/>
              </w:rPr>
              <w:t>Stage / duration</w:t>
            </w:r>
          </w:p>
        </w:tc>
        <w:tc>
          <w:tcPr>
            <w:tcW w:type="dxa" w:w="7296"/>
            <w:vAlign w:val="top"/>
          </w:tcPr>
          <w:p>
            <w:pPr>
              <w:spacing w:after="0" w:before="0"/>
            </w:pPr>
            <w:r/>
            <w:r>
              <w:rPr>
                <w:rFonts w:ascii="Arial" w:hAnsi="Arial"/>
                <w:b w:val="0"/>
                <w:sz w:val="16"/>
              </w:rPr>
              <w:t>Preliminary | {'value': 120, 'unit': 'indicative one-hour periods'}</w:t>
            </w:r>
          </w:p>
        </w:tc>
      </w:tr>
      <w:tr>
        <w:tc>
          <w:tcPr>
            <w:tcW w:type="dxa" w:w="7296"/>
            <w:shd w:fill="EDF2E9"/>
            <w:vAlign w:val="top"/>
          </w:tcPr>
          <w:p>
            <w:pPr>
              <w:spacing w:after="0" w:before="0"/>
            </w:pPr>
            <w:r/>
            <w:r>
              <w:rPr>
                <w:rFonts w:ascii="Arial" w:hAnsi="Arial"/>
                <w:b/>
                <w:color w:val="0D2A3D"/>
                <w:sz w:val="16"/>
              </w:rPr>
              <w:t>Course code</w:t>
            </w:r>
          </w:p>
        </w:tc>
        <w:tc>
          <w:tcPr>
            <w:tcW w:type="dxa" w:w="7296"/>
            <w:vAlign w:val="top"/>
          </w:tcPr>
          <w:p>
            <w:pPr>
              <w:spacing w:after="0" w:before="0"/>
            </w:pPr>
            <w:r/>
            <w:r>
              <w:rPr>
                <w:rFonts w:ascii="Arial" w:hAnsi="Arial"/>
                <w:b w:val="0"/>
                <w:sz w:val="16"/>
              </w:rPr>
              <w:t>11080</w:t>
            </w:r>
          </w:p>
        </w:tc>
      </w:tr>
      <w:tr>
        <w:tc>
          <w:tcPr>
            <w:tcW w:type="dxa" w:w="7296"/>
            <w:shd w:fill="EDF2E9"/>
            <w:vAlign w:val="top"/>
          </w:tcPr>
          <w:p>
            <w:pPr>
              <w:spacing w:after="0" w:before="0"/>
            </w:pPr>
            <w:r/>
            <w:r>
              <w:rPr>
                <w:rFonts w:ascii="Arial" w:hAnsi="Arial"/>
                <w:b/>
                <w:color w:val="0D2A3D"/>
                <w:sz w:val="16"/>
              </w:rPr>
              <w:t>Authority state</w:t>
            </w:r>
          </w:p>
        </w:tc>
        <w:tc>
          <w:tcPr>
            <w:tcW w:type="dxa" w:w="7296"/>
            <w:vAlign w:val="top"/>
          </w:tcPr>
          <w:p>
            <w:pPr>
              <w:spacing w:after="0" w:before="0"/>
            </w:pPr>
            <w:r/>
            <w:r>
              <w:rPr>
                <w:rFonts w:ascii="Arial" w:hAnsi="Arial"/>
                <w:b w:val="0"/>
                <w:sz w:val="16"/>
              </w:rPr>
              <w:t>source-mapped-draft</w:t>
            </w:r>
          </w:p>
        </w:tc>
      </w:tr>
      <w:tr>
        <w:tc>
          <w:tcPr>
            <w:tcW w:type="dxa" w:w="7296"/>
            <w:shd w:fill="EDF2E9"/>
            <w:vAlign w:val="top"/>
          </w:tcPr>
          <w:p>
            <w:pPr>
              <w:spacing w:after="0" w:before="0"/>
            </w:pPr>
            <w:r/>
            <w:r>
              <w:rPr>
                <w:rFonts w:ascii="Arial" w:hAnsi="Arial"/>
                <w:b/>
                <w:color w:val="0D2A3D"/>
                <w:sz w:val="16"/>
              </w:rPr>
              <w:t>Local timing</w:t>
            </w:r>
          </w:p>
        </w:tc>
        <w:tc>
          <w:tcPr>
            <w:tcW w:type="dxa" w:w="7296"/>
            <w:vAlign w:val="top"/>
          </w:tcPr>
          <w:p>
            <w:pPr>
              <w:spacing w:after="0" w:before="0"/>
            </w:pPr>
            <w:r/>
            <w:r>
              <w:rPr>
                <w:rFonts w:ascii="Arial" w:hAnsi="Arial"/>
                <w:b w:val="0"/>
                <w:sz w:val="16"/>
              </w:rPr>
              <w:t>120 indicative hours are represented as 120 one-hour planning periods; actual local timetable conversion remains Teacher to confirm.</w:t>
            </w:r>
          </w:p>
        </w:tc>
      </w:tr>
    </w:tbl>
    <w:p/>
    <w:p>
      <w:pPr>
        <w:pStyle w:val="Heading1"/>
      </w:pPr>
      <w:r>
        <w:t>Authority, safety and evidence boundary</w:t>
      </w:r>
    </w:p>
    <w:p>
      <w:r>
        <w:t>The program is a delivery-planning layer. It does not replace NESA requirements, school policy, approved student adjustments, current assessment notifications, risk assessments, teacher supervision, or the teacher's authority over practical work, tools, materials, facilities, PPE and outside assistance.</w:t>
      </w:r>
    </w:p>
    <w:p>
      <w:pPr>
        <w:pStyle w:val="Heading1"/>
      </w:pPr>
      <w:r>
        <w:t>Outcome coverage</w:t>
      </w:r>
    </w:p>
    <w:p>
      <w:r>
        <w:t>P1.1, P2.1, P2.2, P3.1, P4.1, P4.2, P4.3, P5.1, P5.2, P5.3, P6.1, P6.2</w:t>
      </w:r>
    </w:p>
    <w:p>
      <w:pPr>
        <w:pStyle w:val="Heading1"/>
      </w:pPr>
      <w:r>
        <w:t>Assessment boundary</w:t>
      </w:r>
    </w:p>
    <w:tbl>
      <w:tblPr>
        <w:tblStyle w:val="TableGrid"/>
        <w:tblW w:type="auto" w:w="0"/>
        <w:jc w:val="center"/>
        <w:tblLook w:firstColumn="1" w:firstRow="1" w:lastColumn="0" w:lastRow="0" w:noHBand="0" w:noVBand="1" w:val="04A0"/>
      </w:tblPr>
      <w:tblGrid>
        <w:gridCol w:w="2432"/>
        <w:gridCol w:w="2432"/>
        <w:gridCol w:w="2432"/>
        <w:gridCol w:w="2432"/>
        <w:gridCol w:w="2432"/>
        <w:gridCol w:w="2432"/>
      </w:tblGrid>
      <w:tr>
        <w:tc>
          <w:tcPr>
            <w:tcW w:type="dxa" w:w="2432"/>
            <w:shd w:fill="0F5B63"/>
            <w:vAlign w:val="top"/>
          </w:tcPr>
          <w:p>
            <w:pPr>
              <w:spacing w:after="0" w:before="0"/>
            </w:pPr>
            <w:r/>
            <w:r>
              <w:rPr>
                <w:rFonts w:ascii="Arial" w:hAnsi="Arial"/>
                <w:b/>
                <w:color w:val="FFFFFF"/>
                <w:sz w:val="14"/>
              </w:rPr>
              <w:t>Course</w:t>
            </w:r>
          </w:p>
        </w:tc>
        <w:tc>
          <w:tcPr>
            <w:tcW w:type="dxa" w:w="2432"/>
            <w:shd w:fill="0F5B63"/>
            <w:vAlign w:val="top"/>
          </w:tcPr>
          <w:p>
            <w:pPr>
              <w:spacing w:after="0" w:before="0"/>
            </w:pPr>
            <w:r/>
            <w:r>
              <w:rPr>
                <w:rFonts w:ascii="Arial" w:hAnsi="Arial"/>
                <w:b/>
                <w:color w:val="FFFFFF"/>
                <w:sz w:val="14"/>
              </w:rPr>
              <w:t>Task</w:t>
            </w:r>
          </w:p>
        </w:tc>
        <w:tc>
          <w:tcPr>
            <w:tcW w:type="dxa" w:w="2432"/>
            <w:shd w:fill="0F5B63"/>
            <w:vAlign w:val="top"/>
          </w:tcPr>
          <w:p>
            <w:pPr>
              <w:spacing w:after="0" w:before="0"/>
            </w:pPr>
            <w:r/>
            <w:r>
              <w:rPr>
                <w:rFonts w:ascii="Arial" w:hAnsi="Arial"/>
                <w:b/>
                <w:color w:val="FFFFFF"/>
                <w:sz w:val="14"/>
              </w:rPr>
              <w:t>Due</w:t>
            </w:r>
          </w:p>
        </w:tc>
        <w:tc>
          <w:tcPr>
            <w:tcW w:type="dxa" w:w="2432"/>
            <w:shd w:fill="0F5B63"/>
            <w:vAlign w:val="top"/>
          </w:tcPr>
          <w:p>
            <w:pPr>
              <w:spacing w:after="0" w:before="0"/>
            </w:pPr>
            <w:r/>
            <w:r>
              <w:rPr>
                <w:rFonts w:ascii="Arial" w:hAnsi="Arial"/>
                <w:b/>
                <w:color w:val="FFFFFF"/>
                <w:sz w:val="14"/>
              </w:rPr>
              <w:t>Weight</w:t>
            </w:r>
          </w:p>
        </w:tc>
        <w:tc>
          <w:tcPr>
            <w:tcW w:type="dxa" w:w="2432"/>
            <w:shd w:fill="0F5B63"/>
            <w:vAlign w:val="top"/>
          </w:tcPr>
          <w:p>
            <w:pPr>
              <w:spacing w:after="0" w:before="0"/>
            </w:pPr>
            <w:r/>
            <w:r>
              <w:rPr>
                <w:rFonts w:ascii="Arial" w:hAnsi="Arial"/>
                <w:b/>
                <w:color w:val="FFFFFF"/>
                <w:sz w:val="14"/>
              </w:rPr>
              <w:t>Outcomes</w:t>
            </w:r>
          </w:p>
        </w:tc>
        <w:tc>
          <w:tcPr>
            <w:tcW w:type="dxa" w:w="2432"/>
            <w:shd w:fill="0F5B63"/>
            <w:vAlign w:val="top"/>
          </w:tcPr>
          <w:p>
            <w:pPr>
              <w:spacing w:after="0" w:before="0"/>
            </w:pPr>
            <w:r/>
            <w:r>
              <w:rPr>
                <w:rFonts w:ascii="Arial" w:hAnsi="Arial"/>
                <w:b/>
                <w:color w:val="FFFFFF"/>
                <w:sz w:val="14"/>
              </w:rPr>
              <w:t>Status</w:t>
            </w:r>
          </w:p>
        </w:tc>
      </w:tr>
      <w:tr>
        <w:tc>
          <w:tcPr>
            <w:tcW w:type="dxa" w:w="2432"/>
            <w:vAlign w:val="top"/>
          </w:tcPr>
          <w:p>
            <w:pPr>
              <w:spacing w:after="0" w:before="0"/>
            </w:pPr>
            <w:r/>
            <w:r>
              <w:rPr>
                <w:rFonts w:ascii="Arial" w:hAnsi="Arial"/>
                <w:b w:val="0"/>
                <w:sz w:val="13"/>
              </w:rPr>
            </w:r>
          </w:p>
        </w:tc>
        <w:tc>
          <w:tcPr>
            <w:tcW w:type="dxa" w:w="2432"/>
            <w:vAlign w:val="top"/>
          </w:tcPr>
          <w:p>
            <w:pPr>
              <w:spacing w:after="0" w:before="0"/>
            </w:pPr>
            <w:r/>
            <w:r>
              <w:rPr>
                <w:rFonts w:ascii="Arial" w:hAnsi="Arial"/>
                <w:b w:val="0"/>
                <w:sz w:val="13"/>
              </w:rPr>
              <w:t>1. Research Assignment</w:t>
            </w:r>
          </w:p>
        </w:tc>
        <w:tc>
          <w:tcPr>
            <w:tcW w:type="dxa" w:w="2432"/>
            <w:vAlign w:val="top"/>
          </w:tcPr>
          <w:p>
            <w:pPr>
              <w:spacing w:after="0" w:before="0"/>
            </w:pPr>
            <w:r/>
            <w:r>
              <w:rPr>
                <w:rFonts w:ascii="Arial" w:hAnsi="Arial"/>
                <w:b w:val="0"/>
                <w:sz w:val="13"/>
              </w:rPr>
              <w:t>Term 1 Week 10</w:t>
            </w:r>
          </w:p>
        </w:tc>
        <w:tc>
          <w:tcPr>
            <w:tcW w:type="dxa" w:w="2432"/>
            <w:vAlign w:val="top"/>
          </w:tcPr>
          <w:p>
            <w:pPr>
              <w:spacing w:after="0" w:before="0"/>
            </w:pPr>
            <w:r/>
            <w:r>
              <w:rPr>
                <w:rFonts w:ascii="Arial" w:hAnsi="Arial"/>
                <w:b w:val="0"/>
                <w:sz w:val="13"/>
              </w:rPr>
              <w:t>35%</w:t>
            </w:r>
          </w:p>
        </w:tc>
        <w:tc>
          <w:tcPr>
            <w:tcW w:type="dxa" w:w="2432"/>
            <w:vAlign w:val="top"/>
          </w:tcPr>
          <w:p>
            <w:pPr>
              <w:spacing w:after="0" w:before="0"/>
            </w:pPr>
            <w:r/>
            <w:r>
              <w:rPr>
                <w:rFonts w:ascii="Arial" w:hAnsi="Arial"/>
                <w:b w:val="0"/>
                <w:sz w:val="13"/>
              </w:rPr>
              <w:t>P1.1, P2.1, P2.2, P5.1, P5.2, P5.3, P6.2</w:t>
            </w:r>
          </w:p>
        </w:tc>
        <w:tc>
          <w:tcPr>
            <w:tcW w:type="dxa" w:w="2432"/>
            <w:vAlign w:val="top"/>
          </w:tcPr>
          <w:p>
            <w:pPr>
              <w:spacing w:after="0" w:before="0"/>
            </w:pPr>
            <w:r/>
            <w:r>
              <w:rPr>
                <w:rFonts w:ascii="Arial" w:hAnsi="Arial"/>
                <w:b w:val="0"/>
                <w:sz w:val="13"/>
              </w:rPr>
              <w:t>confirmed-current-2026</w:t>
            </w:r>
          </w:p>
        </w:tc>
      </w:tr>
      <w:tr>
        <w:tc>
          <w:tcPr>
            <w:tcW w:type="dxa" w:w="2432"/>
            <w:vAlign w:val="top"/>
          </w:tcPr>
          <w:p>
            <w:pPr>
              <w:spacing w:after="0" w:before="0"/>
            </w:pPr>
            <w:r/>
            <w:r>
              <w:rPr>
                <w:rFonts w:ascii="Arial" w:hAnsi="Arial"/>
                <w:b w:val="0"/>
                <w:sz w:val="13"/>
              </w:rPr>
            </w:r>
          </w:p>
        </w:tc>
        <w:tc>
          <w:tcPr>
            <w:tcW w:type="dxa" w:w="2432"/>
            <w:vAlign w:val="top"/>
          </w:tcPr>
          <w:p>
            <w:pPr>
              <w:spacing w:after="0" w:before="0"/>
            </w:pPr>
            <w:r/>
            <w:r>
              <w:rPr>
                <w:rFonts w:ascii="Arial" w:hAnsi="Arial"/>
                <w:b w:val="0"/>
                <w:sz w:val="13"/>
              </w:rPr>
              <w:t>2. Camping Environment</w:t>
            </w:r>
          </w:p>
        </w:tc>
        <w:tc>
          <w:tcPr>
            <w:tcW w:type="dxa" w:w="2432"/>
            <w:vAlign w:val="top"/>
          </w:tcPr>
          <w:p>
            <w:pPr>
              <w:spacing w:after="0" w:before="0"/>
            </w:pPr>
            <w:r/>
            <w:r>
              <w:rPr>
                <w:rFonts w:ascii="Arial" w:hAnsi="Arial"/>
                <w:b w:val="0"/>
                <w:sz w:val="13"/>
              </w:rPr>
              <w:t>Term 3 Week 5</w:t>
            </w:r>
          </w:p>
        </w:tc>
        <w:tc>
          <w:tcPr>
            <w:tcW w:type="dxa" w:w="2432"/>
            <w:vAlign w:val="top"/>
          </w:tcPr>
          <w:p>
            <w:pPr>
              <w:spacing w:after="0" w:before="0"/>
            </w:pPr>
            <w:r/>
            <w:r>
              <w:rPr>
                <w:rFonts w:ascii="Arial" w:hAnsi="Arial"/>
                <w:b w:val="0"/>
                <w:sz w:val="13"/>
              </w:rPr>
              <w:t>40%</w:t>
            </w:r>
          </w:p>
        </w:tc>
        <w:tc>
          <w:tcPr>
            <w:tcW w:type="dxa" w:w="2432"/>
            <w:vAlign w:val="top"/>
          </w:tcPr>
          <w:p>
            <w:pPr>
              <w:spacing w:after="0" w:before="0"/>
            </w:pPr>
            <w:r/>
            <w:r>
              <w:rPr>
                <w:rFonts w:ascii="Arial" w:hAnsi="Arial"/>
                <w:b w:val="0"/>
                <w:sz w:val="13"/>
              </w:rPr>
              <w:t>P1.1, P4.1, P4.2, P4.3, P5.1, P5.2, P5.3, P6.1, P6.2</w:t>
            </w:r>
          </w:p>
        </w:tc>
        <w:tc>
          <w:tcPr>
            <w:tcW w:type="dxa" w:w="2432"/>
            <w:vAlign w:val="top"/>
          </w:tcPr>
          <w:p>
            <w:pPr>
              <w:spacing w:after="0" w:before="0"/>
            </w:pPr>
            <w:r/>
            <w:r>
              <w:rPr>
                <w:rFonts w:ascii="Arial" w:hAnsi="Arial"/>
                <w:b w:val="0"/>
                <w:sz w:val="13"/>
              </w:rPr>
              <w:t>confirmed-current-2026-with-issue-date-conflict</w:t>
            </w:r>
          </w:p>
        </w:tc>
      </w:tr>
      <w:tr>
        <w:tc>
          <w:tcPr>
            <w:tcW w:type="dxa" w:w="2432"/>
            <w:vAlign w:val="top"/>
          </w:tcPr>
          <w:p>
            <w:pPr>
              <w:spacing w:after="0" w:before="0"/>
            </w:pPr>
            <w:r/>
            <w:r>
              <w:rPr>
                <w:rFonts w:ascii="Arial" w:hAnsi="Arial"/>
                <w:b w:val="0"/>
                <w:sz w:val="13"/>
              </w:rPr>
            </w:r>
          </w:p>
        </w:tc>
        <w:tc>
          <w:tcPr>
            <w:tcW w:type="dxa" w:w="2432"/>
            <w:vAlign w:val="top"/>
          </w:tcPr>
          <w:p>
            <w:pPr>
              <w:spacing w:after="0" w:before="0"/>
            </w:pPr>
            <w:r/>
            <w:r>
              <w:rPr>
                <w:rFonts w:ascii="Arial" w:hAnsi="Arial"/>
                <w:b w:val="0"/>
                <w:sz w:val="13"/>
              </w:rPr>
              <w:t>3. Examination</w:t>
            </w:r>
          </w:p>
        </w:tc>
        <w:tc>
          <w:tcPr>
            <w:tcW w:type="dxa" w:w="2432"/>
            <w:vAlign w:val="top"/>
          </w:tcPr>
          <w:p>
            <w:pPr>
              <w:spacing w:after="0" w:before="0"/>
            </w:pPr>
            <w:r/>
            <w:r>
              <w:rPr>
                <w:rFonts w:ascii="Arial" w:hAnsi="Arial"/>
                <w:b w:val="0"/>
                <w:sz w:val="13"/>
              </w:rPr>
              <w:t>Term 3 Weeks 9/10</w:t>
            </w:r>
          </w:p>
        </w:tc>
        <w:tc>
          <w:tcPr>
            <w:tcW w:type="dxa" w:w="2432"/>
            <w:vAlign w:val="top"/>
          </w:tcPr>
          <w:p>
            <w:pPr>
              <w:spacing w:after="0" w:before="0"/>
            </w:pPr>
            <w:r/>
            <w:r>
              <w:rPr>
                <w:rFonts w:ascii="Arial" w:hAnsi="Arial"/>
                <w:b w:val="0"/>
                <w:sz w:val="13"/>
              </w:rPr>
              <w:t>25%</w:t>
            </w:r>
          </w:p>
        </w:tc>
        <w:tc>
          <w:tcPr>
            <w:tcW w:type="dxa" w:w="2432"/>
            <w:vAlign w:val="top"/>
          </w:tcPr>
          <w:p>
            <w:pPr>
              <w:spacing w:after="0" w:before="0"/>
            </w:pPr>
            <w:r/>
            <w:r>
              <w:rPr>
                <w:rFonts w:ascii="Arial" w:hAnsi="Arial"/>
                <w:b w:val="0"/>
                <w:sz w:val="13"/>
              </w:rPr>
              <w:t>P1.1, P2.1, P2.2, P3.1, P4.1</w:t>
            </w:r>
          </w:p>
        </w:tc>
        <w:tc>
          <w:tcPr>
            <w:tcW w:type="dxa" w:w="2432"/>
            <w:vAlign w:val="top"/>
          </w:tcPr>
          <w:p>
            <w:pPr>
              <w:spacing w:after="0" w:before="0"/>
            </w:pPr>
            <w:r/>
            <w:r>
              <w:rPr>
                <w:rFonts w:ascii="Arial" w:hAnsi="Arial"/>
                <w:b w:val="0"/>
                <w:sz w:val="13"/>
              </w:rPr>
              <w:t>schedule-confirmed; formal-notification-teacher-to-confirm</w:t>
            </w:r>
          </w:p>
        </w:tc>
      </w:tr>
    </w:tbl>
    <w:p>
      <w:r>
        <w:t>Formal task details, dates, duration, format, scope, criteria, submission instructions and adjustment processes remain controlled by the latest approved notification. The visible Task 1 H1.1/H1.2 source conflict must be resolved before reuse.</w:t>
      </w:r>
    </w:p>
    <w:p>
      <w:pPr>
        <w:pStyle w:val="Heading1"/>
      </w:pPr>
      <w:r>
        <w:t>Teacher to confirm register</w:t>
      </w:r>
    </w:p>
    <w:tbl>
      <w:tblPr>
        <w:tblStyle w:val="TableGrid"/>
        <w:tblW w:type="auto" w:w="0"/>
        <w:tblLook w:firstColumn="1" w:firstRow="1" w:lastColumn="0" w:lastRow="0" w:noHBand="0" w:noVBand="1" w:val="04A0"/>
      </w:tblPr>
      <w:tblGrid>
        <w:gridCol w:w="3648"/>
        <w:gridCol w:w="3648"/>
        <w:gridCol w:w="3648"/>
        <w:gridCol w:w="3648"/>
      </w:tblGrid>
      <w:tr>
        <w:tc>
          <w:tcPr>
            <w:tcW w:type="dxa" w:w="3648"/>
            <w:shd w:fill="A84D3B"/>
            <w:vAlign w:val="top"/>
          </w:tcPr>
          <w:p>
            <w:pPr>
              <w:spacing w:after="0" w:before="0"/>
            </w:pPr>
            <w:r/>
            <w:r>
              <w:rPr>
                <w:rFonts w:ascii="Arial" w:hAnsi="Arial"/>
                <w:b/>
                <w:color w:val="FFFFFF"/>
                <w:sz w:val="14"/>
              </w:rPr>
              <w:t>ID</w:t>
            </w:r>
          </w:p>
        </w:tc>
        <w:tc>
          <w:tcPr>
            <w:tcW w:type="dxa" w:w="3648"/>
            <w:shd w:fill="A84D3B"/>
            <w:vAlign w:val="top"/>
          </w:tcPr>
          <w:p>
            <w:pPr>
              <w:spacing w:after="0" w:before="0"/>
            </w:pPr>
            <w:r/>
            <w:r>
              <w:rPr>
                <w:rFonts w:ascii="Arial" w:hAnsi="Arial"/>
                <w:b/>
                <w:color w:val="FFFFFF"/>
                <w:sz w:val="14"/>
              </w:rPr>
              <w:t>Item</w:t>
            </w:r>
          </w:p>
        </w:tc>
        <w:tc>
          <w:tcPr>
            <w:tcW w:type="dxa" w:w="3648"/>
            <w:shd w:fill="A84D3B"/>
            <w:vAlign w:val="top"/>
          </w:tcPr>
          <w:p>
            <w:pPr>
              <w:spacing w:after="0" w:before="0"/>
            </w:pPr>
            <w:r/>
            <w:r>
              <w:rPr>
                <w:rFonts w:ascii="Arial" w:hAnsi="Arial"/>
                <w:b/>
                <w:color w:val="FFFFFF"/>
                <w:sz w:val="14"/>
              </w:rPr>
              <w:t>Owner</w:t>
            </w:r>
          </w:p>
        </w:tc>
        <w:tc>
          <w:tcPr>
            <w:tcW w:type="dxa" w:w="3648"/>
            <w:shd w:fill="A84D3B"/>
            <w:vAlign w:val="top"/>
          </w:tcPr>
          <w:p>
            <w:pPr>
              <w:spacing w:after="0" w:before="0"/>
            </w:pPr>
            <w:r/>
            <w:r>
              <w:rPr>
                <w:rFonts w:ascii="Arial" w:hAnsi="Arial"/>
                <w:b/>
                <w:color w:val="FFFFFF"/>
                <w:sz w:val="14"/>
              </w:rPr>
              <w:t>Due before</w:t>
            </w:r>
          </w:p>
        </w:tc>
      </w:tr>
      <w:tr>
        <w:tc>
          <w:tcPr>
            <w:tcW w:type="dxa" w:w="3648"/>
            <w:vAlign w:val="top"/>
          </w:tcPr>
          <w:p>
            <w:pPr>
              <w:spacing w:after="0" w:before="0"/>
            </w:pPr>
            <w:r/>
            <w:r>
              <w:rPr>
                <w:rFonts w:ascii="Arial" w:hAnsi="Arial"/>
                <w:b w:val="0"/>
                <w:sz w:val="13"/>
              </w:rPr>
              <w:t>TTC-01</w:t>
            </w:r>
          </w:p>
        </w:tc>
        <w:tc>
          <w:tcPr>
            <w:tcW w:type="dxa" w:w="3648"/>
            <w:vAlign w:val="top"/>
          </w:tcPr>
          <w:p>
            <w:pPr>
              <w:spacing w:after="0" w:before="0"/>
            </w:pPr>
            <w:r/>
            <w:r>
              <w:rPr>
                <w:rFonts w:ascii="Arial" w:hAnsi="Arial"/>
                <w:b w:val="0"/>
                <w:sz w:val="13"/>
              </w:rPr>
              <w:t>Actual class timetable and conversion of 120 indicative hours into local periods</w:t>
            </w:r>
          </w:p>
        </w:tc>
        <w:tc>
          <w:tcPr>
            <w:tcW w:type="dxa" w:w="3648"/>
            <w:vAlign w:val="top"/>
          </w:tcPr>
          <w:p>
            <w:pPr>
              <w:spacing w:after="0" w:before="0"/>
            </w:pPr>
            <w:r/>
            <w:r>
              <w:rPr>
                <w:rFonts w:ascii="Arial" w:hAnsi="Arial"/>
                <w:b w:val="0"/>
                <w:sz w:val="13"/>
              </w:rPr>
              <w:t>Head Teacher/teacher</w:t>
            </w:r>
          </w:p>
        </w:tc>
        <w:tc>
          <w:tcPr>
            <w:tcW w:type="dxa" w:w="3648"/>
            <w:vAlign w:val="top"/>
          </w:tcPr>
          <w:p>
            <w:pPr>
              <w:spacing w:after="0" w:before="0"/>
            </w:pPr>
            <w:r/>
            <w:r>
              <w:rPr>
                <w:rFonts w:ascii="Arial" w:hAnsi="Arial"/>
                <w:b w:val="0"/>
                <w:sz w:val="13"/>
              </w:rPr>
              <w:t>Program registration or first delivery</w:t>
            </w:r>
          </w:p>
        </w:tc>
      </w:tr>
      <w:tr>
        <w:tc>
          <w:tcPr>
            <w:tcW w:type="dxa" w:w="3648"/>
            <w:vAlign w:val="top"/>
          </w:tcPr>
          <w:p>
            <w:pPr>
              <w:spacing w:after="0" w:before="0"/>
            </w:pPr>
            <w:r/>
            <w:r>
              <w:rPr>
                <w:rFonts w:ascii="Arial" w:hAnsi="Arial"/>
                <w:b w:val="0"/>
                <w:sz w:val="13"/>
              </w:rPr>
              <w:t>TTC-03</w:t>
            </w:r>
          </w:p>
        </w:tc>
        <w:tc>
          <w:tcPr>
            <w:tcW w:type="dxa" w:w="3648"/>
            <w:vAlign w:val="top"/>
          </w:tcPr>
          <w:p>
            <w:pPr>
              <w:spacing w:after="0" w:before="0"/>
            </w:pPr>
            <w:r/>
            <w:r>
              <w:rPr>
                <w:rFonts w:ascii="Arial" w:hAnsi="Arial"/>
                <w:b w:val="0"/>
                <w:sz w:val="13"/>
              </w:rPr>
              <w:t>Approved project scope, facilities, tools, materials, PPE, WHS controls, off-site work and outside-assistance arrangements</w:t>
            </w:r>
          </w:p>
        </w:tc>
        <w:tc>
          <w:tcPr>
            <w:tcW w:type="dxa" w:w="3648"/>
            <w:vAlign w:val="top"/>
          </w:tcPr>
          <w:p>
            <w:pPr>
              <w:spacing w:after="0" w:before="0"/>
            </w:pPr>
            <w:r/>
            <w:r>
              <w:rPr>
                <w:rFonts w:ascii="Arial" w:hAnsi="Arial"/>
                <w:b w:val="0"/>
                <w:sz w:val="13"/>
              </w:rPr>
              <w:t>Teacher/faculty</w:t>
            </w:r>
          </w:p>
        </w:tc>
        <w:tc>
          <w:tcPr>
            <w:tcW w:type="dxa" w:w="3648"/>
            <w:vAlign w:val="top"/>
          </w:tcPr>
          <w:p>
            <w:pPr>
              <w:spacing w:after="0" w:before="0"/>
            </w:pPr>
            <w:r/>
            <w:r>
              <w:rPr>
                <w:rFonts w:ascii="Arial" w:hAnsi="Arial"/>
                <w:b w:val="0"/>
                <w:sz w:val="13"/>
              </w:rPr>
              <w:t>Any practical or production activity</w:t>
            </w:r>
          </w:p>
        </w:tc>
      </w:tr>
      <w:tr>
        <w:tc>
          <w:tcPr>
            <w:tcW w:type="dxa" w:w="3648"/>
            <w:vAlign w:val="top"/>
          </w:tcPr>
          <w:p>
            <w:pPr>
              <w:spacing w:after="0" w:before="0"/>
            </w:pPr>
            <w:r/>
            <w:r>
              <w:rPr>
                <w:rFonts w:ascii="Arial" w:hAnsi="Arial"/>
                <w:b w:val="0"/>
                <w:sz w:val="13"/>
              </w:rPr>
              <w:t>TTC-07</w:t>
            </w:r>
          </w:p>
        </w:tc>
        <w:tc>
          <w:tcPr>
            <w:tcW w:type="dxa" w:w="3648"/>
            <w:vAlign w:val="top"/>
          </w:tcPr>
          <w:p>
            <w:pPr>
              <w:spacing w:after="0" w:before="0"/>
            </w:pPr>
            <w:r/>
            <w:r>
              <w:rPr>
                <w:rFonts w:ascii="Arial" w:hAnsi="Arial"/>
                <w:b w:val="0"/>
                <w:sz w:val="13"/>
              </w:rPr>
              <w:t>Local academic-integrity and generative-AI instructions for each formal task</w:t>
            </w:r>
          </w:p>
        </w:tc>
        <w:tc>
          <w:tcPr>
            <w:tcW w:type="dxa" w:w="3648"/>
            <w:vAlign w:val="top"/>
          </w:tcPr>
          <w:p>
            <w:pPr>
              <w:spacing w:after="0" w:before="0"/>
            </w:pPr>
            <w:r/>
            <w:r>
              <w:rPr>
                <w:rFonts w:ascii="Arial" w:hAnsi="Arial"/>
                <w:b w:val="0"/>
                <w:sz w:val="13"/>
              </w:rPr>
              <w:t>Teacher/faculty</w:t>
            </w:r>
          </w:p>
        </w:tc>
        <w:tc>
          <w:tcPr>
            <w:tcW w:type="dxa" w:w="3648"/>
            <w:vAlign w:val="top"/>
          </w:tcPr>
          <w:p>
            <w:pPr>
              <w:spacing w:after="0" w:before="0"/>
            </w:pPr>
            <w:r/>
            <w:r>
              <w:rPr>
                <w:rFonts w:ascii="Arial" w:hAnsi="Arial"/>
                <w:b w:val="0"/>
                <w:sz w:val="13"/>
              </w:rPr>
              <w:t>Formal task issue</w:t>
            </w:r>
          </w:p>
        </w:tc>
      </w:tr>
      <w:tr>
        <w:tc>
          <w:tcPr>
            <w:tcW w:type="dxa" w:w="3648"/>
            <w:vAlign w:val="top"/>
          </w:tcPr>
          <w:p>
            <w:pPr>
              <w:spacing w:after="0" w:before="0"/>
            </w:pPr>
            <w:r/>
            <w:r>
              <w:rPr>
                <w:rFonts w:ascii="Arial" w:hAnsi="Arial"/>
                <w:b w:val="0"/>
                <w:sz w:val="13"/>
              </w:rPr>
              <w:t>TTC-08</w:t>
            </w:r>
          </w:p>
        </w:tc>
        <w:tc>
          <w:tcPr>
            <w:tcW w:type="dxa" w:w="3648"/>
            <w:vAlign w:val="top"/>
          </w:tcPr>
          <w:p>
            <w:pPr>
              <w:spacing w:after="0" w:before="0"/>
            </w:pPr>
            <w:r/>
            <w:r>
              <w:rPr>
                <w:rFonts w:ascii="Arial" w:hAnsi="Arial"/>
                <w:b w:val="0"/>
                <w:sz w:val="13"/>
              </w:rPr>
              <w:t>Program delivery year and syllabus decision if reused into the planned 2029 transition</w:t>
            </w:r>
          </w:p>
        </w:tc>
        <w:tc>
          <w:tcPr>
            <w:tcW w:type="dxa" w:w="3648"/>
            <w:vAlign w:val="top"/>
          </w:tcPr>
          <w:p>
            <w:pPr>
              <w:spacing w:after="0" w:before="0"/>
            </w:pPr>
            <w:r/>
            <w:r>
              <w:rPr>
                <w:rFonts w:ascii="Arial" w:hAnsi="Arial"/>
                <w:b w:val="0"/>
                <w:sz w:val="13"/>
              </w:rPr>
              <w:t>Head Teacher</w:t>
            </w:r>
          </w:p>
        </w:tc>
        <w:tc>
          <w:tcPr>
            <w:tcW w:type="dxa" w:w="3648"/>
            <w:vAlign w:val="top"/>
          </w:tcPr>
          <w:p>
            <w:pPr>
              <w:spacing w:after="0" w:before="0"/>
            </w:pPr>
            <w:r/>
            <w:r>
              <w:rPr>
                <w:rFonts w:ascii="Arial" w:hAnsi="Arial"/>
                <w:b w:val="0"/>
                <w:sz w:val="13"/>
              </w:rPr>
              <w:t>Any 2029 reuse</w:t>
            </w:r>
          </w:p>
        </w:tc>
      </w:tr>
      <w:tr>
        <w:tc>
          <w:tcPr>
            <w:tcW w:type="dxa" w:w="3648"/>
            <w:vAlign w:val="top"/>
          </w:tcPr>
          <w:p>
            <w:pPr>
              <w:spacing w:after="0" w:before="0"/>
            </w:pPr>
            <w:r/>
            <w:r>
              <w:rPr>
                <w:rFonts w:ascii="Arial" w:hAnsi="Arial"/>
                <w:b w:val="0"/>
                <w:sz w:val="13"/>
              </w:rPr>
              <w:t>TTC-10</w:t>
            </w:r>
          </w:p>
        </w:tc>
        <w:tc>
          <w:tcPr>
            <w:tcW w:type="dxa" w:w="3648"/>
            <w:vAlign w:val="top"/>
          </w:tcPr>
          <w:p>
            <w:pPr>
              <w:spacing w:after="0" w:before="0"/>
            </w:pPr>
            <w:r/>
            <w:r>
              <w:rPr>
                <w:rFonts w:ascii="Arial" w:hAnsi="Arial"/>
                <w:b w:val="0"/>
                <w:sz w:val="13"/>
              </w:rPr>
              <w:t>Camping Environment issue date and eleven-week calendar: the notice states Monday 23 May 2026 although that date was Saturday</w:t>
            </w:r>
          </w:p>
        </w:tc>
        <w:tc>
          <w:tcPr>
            <w:tcW w:type="dxa" w:w="3648"/>
            <w:vAlign w:val="top"/>
          </w:tcPr>
          <w:p>
            <w:pPr>
              <w:spacing w:after="0" w:before="0"/>
            </w:pPr>
            <w:r/>
            <w:r>
              <w:rPr>
                <w:rFonts w:ascii="Arial" w:hAnsi="Arial"/>
                <w:b w:val="0"/>
                <w:sz w:val="13"/>
              </w:rPr>
              <w:t>Teacher/faculty</w:t>
            </w:r>
          </w:p>
        </w:tc>
        <w:tc>
          <w:tcPr>
            <w:tcW w:type="dxa" w:w="3648"/>
            <w:vAlign w:val="top"/>
          </w:tcPr>
          <w:p>
            <w:pPr>
              <w:spacing w:after="0" w:before="0"/>
            </w:pPr>
            <w:r/>
            <w:r>
              <w:rPr>
                <w:rFonts w:ascii="Arial" w:hAnsi="Arial"/>
                <w:b w:val="0"/>
                <w:sz w:val="13"/>
              </w:rPr>
              <w:t>Issuing or reusing the Camping task</w:t>
            </w:r>
          </w:p>
        </w:tc>
      </w:tr>
      <w:tr>
        <w:tc>
          <w:tcPr>
            <w:tcW w:type="dxa" w:w="3648"/>
            <w:vAlign w:val="top"/>
          </w:tcPr>
          <w:p>
            <w:pPr>
              <w:spacing w:after="0" w:before="0"/>
            </w:pPr>
            <w:r/>
            <w:r>
              <w:rPr>
                <w:rFonts w:ascii="Arial" w:hAnsi="Arial"/>
                <w:b w:val="0"/>
                <w:sz w:val="13"/>
              </w:rPr>
              <w:t>TTC-11</w:t>
            </w:r>
          </w:p>
        </w:tc>
        <w:tc>
          <w:tcPr>
            <w:tcW w:type="dxa" w:w="3648"/>
            <w:vAlign w:val="top"/>
          </w:tcPr>
          <w:p>
            <w:pPr>
              <w:spacing w:after="0" w:before="0"/>
            </w:pPr>
            <w:r/>
            <w:r>
              <w:rPr>
                <w:rFonts w:ascii="Arial" w:hAnsi="Arial"/>
                <w:b w:val="0"/>
                <w:sz w:val="13"/>
              </w:rPr>
              <w:t>Current Preliminary assessment-handbook submission, absence, extension and adjustment procedures</w:t>
            </w:r>
          </w:p>
        </w:tc>
        <w:tc>
          <w:tcPr>
            <w:tcW w:type="dxa" w:w="3648"/>
            <w:vAlign w:val="top"/>
          </w:tcPr>
          <w:p>
            <w:pPr>
              <w:spacing w:after="0" w:before="0"/>
            </w:pPr>
            <w:r/>
            <w:r>
              <w:rPr>
                <w:rFonts w:ascii="Arial" w:hAnsi="Arial"/>
                <w:b w:val="0"/>
                <w:sz w:val="13"/>
              </w:rPr>
              <w:t>School assessment coordinator</w:t>
            </w:r>
          </w:p>
        </w:tc>
        <w:tc>
          <w:tcPr>
            <w:tcW w:type="dxa" w:w="3648"/>
            <w:vAlign w:val="top"/>
          </w:tcPr>
          <w:p>
            <w:pPr>
              <w:spacing w:after="0" w:before="0"/>
            </w:pPr>
            <w:r/>
            <w:r>
              <w:rPr>
                <w:rFonts w:ascii="Arial" w:hAnsi="Arial"/>
                <w:b w:val="0"/>
                <w:sz w:val="13"/>
              </w:rPr>
              <w:t>Publishing assessment administration</w:t>
            </w:r>
          </w:p>
        </w:tc>
      </w:tr>
      <w:tr>
        <w:tc>
          <w:tcPr>
            <w:tcW w:type="dxa" w:w="3648"/>
            <w:vAlign w:val="top"/>
          </w:tcPr>
          <w:p>
            <w:pPr>
              <w:spacing w:after="0" w:before="0"/>
            </w:pPr>
            <w:r/>
            <w:r>
              <w:rPr>
                <w:rFonts w:ascii="Arial" w:hAnsi="Arial"/>
                <w:b w:val="0"/>
                <w:sz w:val="13"/>
              </w:rPr>
              <w:t>TTC-12</w:t>
            </w:r>
          </w:p>
        </w:tc>
        <w:tc>
          <w:tcPr>
            <w:tcW w:type="dxa" w:w="3648"/>
            <w:vAlign w:val="top"/>
          </w:tcPr>
          <w:p>
            <w:pPr>
              <w:spacing w:after="0" w:before="0"/>
            </w:pPr>
            <w:r/>
            <w:r>
              <w:rPr>
                <w:rFonts w:ascii="Arial" w:hAnsi="Arial"/>
                <w:b w:val="0"/>
                <w:sz w:val="13"/>
              </w:rPr>
              <w:t>Preliminary examination exact date, format, duration, scope and approved notification</w:t>
            </w:r>
          </w:p>
        </w:tc>
        <w:tc>
          <w:tcPr>
            <w:tcW w:type="dxa" w:w="3648"/>
            <w:vAlign w:val="top"/>
          </w:tcPr>
          <w:p>
            <w:pPr>
              <w:spacing w:after="0" w:before="0"/>
            </w:pPr>
            <w:r/>
            <w:r>
              <w:rPr>
                <w:rFonts w:ascii="Arial" w:hAnsi="Arial"/>
                <w:b w:val="0"/>
                <w:sz w:val="13"/>
              </w:rPr>
              <w:t>Head Teacher/teacher</w:t>
            </w:r>
          </w:p>
        </w:tc>
        <w:tc>
          <w:tcPr>
            <w:tcW w:type="dxa" w:w="3648"/>
            <w:vAlign w:val="top"/>
          </w:tcPr>
          <w:p>
            <w:pPr>
              <w:spacing w:after="0" w:before="0"/>
            </w:pPr>
            <w:r/>
            <w:r>
              <w:rPr>
                <w:rFonts w:ascii="Arial" w:hAnsi="Arial"/>
                <w:b w:val="0"/>
                <w:sz w:val="13"/>
              </w:rPr>
              <w:t>Formal examination notification</w:t>
            </w:r>
          </w:p>
        </w:tc>
      </w:tr>
      <w:tr>
        <w:tc>
          <w:tcPr>
            <w:tcW w:type="dxa" w:w="3648"/>
            <w:vAlign w:val="top"/>
          </w:tcPr>
          <w:p>
            <w:pPr>
              <w:spacing w:after="0" w:before="0"/>
            </w:pPr>
            <w:r/>
            <w:r>
              <w:rPr>
                <w:rFonts w:ascii="Arial" w:hAnsi="Arial"/>
                <w:b w:val="0"/>
                <w:sz w:val="13"/>
              </w:rPr>
              <w:t>TTC-13</w:t>
            </w:r>
          </w:p>
        </w:tc>
        <w:tc>
          <w:tcPr>
            <w:tcW w:type="dxa" w:w="3648"/>
            <w:vAlign w:val="top"/>
          </w:tcPr>
          <w:p>
            <w:pPr>
              <w:spacing w:after="0" w:before="0"/>
            </w:pPr>
            <w:r/>
            <w:r>
              <w:rPr>
                <w:rFonts w:ascii="Arial" w:hAnsi="Arial"/>
                <w:b w:val="0"/>
                <w:sz w:val="13"/>
              </w:rPr>
              <w:t>Kitchen Companion delivery window, printer/material workflow, food-contact or demonstration-only boundary, group evidence arrangements and approved practical controls</w:t>
            </w:r>
          </w:p>
        </w:tc>
        <w:tc>
          <w:tcPr>
            <w:tcW w:type="dxa" w:w="3648"/>
            <w:vAlign w:val="top"/>
          </w:tcPr>
          <w:p>
            <w:pPr>
              <w:spacing w:after="0" w:before="0"/>
            </w:pPr>
            <w:r/>
            <w:r>
              <w:rPr>
                <w:rFonts w:ascii="Arial" w:hAnsi="Arial"/>
                <w:b w:val="0"/>
                <w:sz w:val="13"/>
              </w:rPr>
              <w:t>Teacher/faculty</w:t>
            </w:r>
          </w:p>
        </w:tc>
        <w:tc>
          <w:tcPr>
            <w:tcW w:type="dxa" w:w="3648"/>
            <w:vAlign w:val="top"/>
          </w:tcPr>
          <w:p>
            <w:pPr>
              <w:spacing w:after="0" w:before="0"/>
            </w:pPr>
            <w:r/>
            <w:r>
              <w:rPr>
                <w:rFonts w:ascii="Arial" w:hAnsi="Arial"/>
                <w:b w:val="0"/>
                <w:sz w:val="13"/>
              </w:rPr>
              <w:t>Kitchen Companion practical work</w:t>
            </w:r>
          </w:p>
        </w:tc>
      </w:tr>
      <w:tr>
        <w:tc>
          <w:tcPr>
            <w:tcW w:type="dxa" w:w="3648"/>
            <w:vAlign w:val="top"/>
          </w:tcPr>
          <w:p>
            <w:pPr>
              <w:spacing w:after="0" w:before="0"/>
            </w:pPr>
            <w:r/>
            <w:r>
              <w:rPr>
                <w:rFonts w:ascii="Arial" w:hAnsi="Arial"/>
                <w:b w:val="0"/>
                <w:sz w:val="13"/>
              </w:rPr>
              <w:t>TTC-14</w:t>
            </w:r>
          </w:p>
        </w:tc>
        <w:tc>
          <w:tcPr>
            <w:tcW w:type="dxa" w:w="3648"/>
            <w:vAlign w:val="top"/>
          </w:tcPr>
          <w:p>
            <w:pPr>
              <w:spacing w:after="0" w:before="0"/>
            </w:pPr>
            <w:r/>
            <w:r>
              <w:rPr>
                <w:rFonts w:ascii="Arial" w:hAnsi="Arial"/>
                <w:b w:val="0"/>
                <w:sz w:val="13"/>
              </w:rPr>
              <w:t>Kids Toy intended age group, applicable safety standards, materials, tools and authorised evidence boundary</w:t>
            </w:r>
          </w:p>
        </w:tc>
        <w:tc>
          <w:tcPr>
            <w:tcW w:type="dxa" w:w="3648"/>
            <w:vAlign w:val="top"/>
          </w:tcPr>
          <w:p>
            <w:pPr>
              <w:spacing w:after="0" w:before="0"/>
            </w:pPr>
            <w:r/>
            <w:r>
              <w:rPr>
                <w:rFonts w:ascii="Arial" w:hAnsi="Arial"/>
                <w:b w:val="0"/>
                <w:sz w:val="13"/>
              </w:rPr>
              <w:t>Teacher/faculty</w:t>
            </w:r>
          </w:p>
        </w:tc>
        <w:tc>
          <w:tcPr>
            <w:tcW w:type="dxa" w:w="3648"/>
            <w:vAlign w:val="top"/>
          </w:tcPr>
          <w:p>
            <w:pPr>
              <w:spacing w:after="0" w:before="0"/>
            </w:pPr>
            <w:r/>
            <w:r>
              <w:rPr>
                <w:rFonts w:ascii="Arial" w:hAnsi="Arial"/>
                <w:b w:val="0"/>
                <w:sz w:val="13"/>
              </w:rPr>
              <w:t>Kids Toy practical work</w:t>
            </w:r>
          </w:p>
        </w:tc>
      </w:tr>
      <w:tr>
        <w:tc>
          <w:tcPr>
            <w:tcW w:type="dxa" w:w="3648"/>
            <w:vAlign w:val="top"/>
          </w:tcPr>
          <w:p>
            <w:pPr>
              <w:spacing w:after="0" w:before="0"/>
            </w:pPr>
            <w:r/>
            <w:r>
              <w:rPr>
                <w:rFonts w:ascii="Arial" w:hAnsi="Arial"/>
                <w:b w:val="0"/>
                <w:sz w:val="13"/>
              </w:rPr>
              <w:t>TTC-15</w:t>
            </w:r>
          </w:p>
        </w:tc>
        <w:tc>
          <w:tcPr>
            <w:tcW w:type="dxa" w:w="3648"/>
            <w:vAlign w:val="top"/>
          </w:tcPr>
          <w:p>
            <w:pPr>
              <w:spacing w:after="0" w:before="0"/>
            </w:pPr>
            <w:r/>
            <w:r>
              <w:rPr>
                <w:rFonts w:ascii="Arial" w:hAnsi="Arial"/>
                <w:b w:val="0"/>
                <w:sz w:val="13"/>
              </w:rPr>
              <w:t>Year 11 website relationship: no public site or a later authorised destination</w:t>
            </w:r>
          </w:p>
        </w:tc>
        <w:tc>
          <w:tcPr>
            <w:tcW w:type="dxa" w:w="3648"/>
            <w:vAlign w:val="top"/>
          </w:tcPr>
          <w:p>
            <w:pPr>
              <w:spacing w:after="0" w:before="0"/>
            </w:pPr>
            <w:r/>
            <w:r>
              <w:rPr>
                <w:rFonts w:ascii="Arial" w:hAnsi="Arial"/>
                <w:b w:val="0"/>
                <w:sz w:val="13"/>
              </w:rPr>
              <w:t>Steve</w:t>
            </w:r>
          </w:p>
        </w:tc>
        <w:tc>
          <w:tcPr>
            <w:tcW w:type="dxa" w:w="3648"/>
            <w:vAlign w:val="top"/>
          </w:tcPr>
          <w:p>
            <w:pPr>
              <w:spacing w:after="0" w:before="0"/>
            </w:pPr>
            <w:r/>
            <w:r>
              <w:rPr>
                <w:rFonts w:ascii="Arial" w:hAnsi="Arial"/>
                <w:b w:val="0"/>
                <w:sz w:val="13"/>
              </w:rPr>
              <w:t>Final site-map and library handoff</w:t>
            </w:r>
          </w:p>
        </w:tc>
      </w:tr>
      <w:tr>
        <w:tc>
          <w:tcPr>
            <w:tcW w:type="dxa" w:w="3648"/>
            <w:vAlign w:val="top"/>
          </w:tcPr>
          <w:p>
            <w:pPr>
              <w:spacing w:after="0" w:before="0"/>
            </w:pPr>
            <w:r/>
            <w:r>
              <w:rPr>
                <w:rFonts w:ascii="Arial" w:hAnsi="Arial"/>
                <w:b w:val="0"/>
                <w:sz w:val="13"/>
              </w:rPr>
              <w:t>TTC-16</w:t>
            </w:r>
          </w:p>
        </w:tc>
        <w:tc>
          <w:tcPr>
            <w:tcW w:type="dxa" w:w="3648"/>
            <w:vAlign w:val="top"/>
          </w:tcPr>
          <w:p>
            <w:pPr>
              <w:spacing w:after="0" w:before="0"/>
            </w:pPr>
            <w:r/>
            <w:r>
              <w:rPr>
                <w:rFonts w:ascii="Arial" w:hAnsi="Arial"/>
                <w:b w:val="0"/>
                <w:sz w:val="13"/>
              </w:rPr>
              <w:t>Assessment dates and weightings before reusing either unit beyond the confirmed cohort/year</w:t>
            </w:r>
          </w:p>
        </w:tc>
        <w:tc>
          <w:tcPr>
            <w:tcW w:type="dxa" w:w="3648"/>
            <w:vAlign w:val="top"/>
          </w:tcPr>
          <w:p>
            <w:pPr>
              <w:spacing w:after="0" w:before="0"/>
            </w:pPr>
            <w:r/>
            <w:r>
              <w:rPr>
                <w:rFonts w:ascii="Arial" w:hAnsi="Arial"/>
                <w:b w:val="0"/>
                <w:sz w:val="13"/>
              </w:rPr>
              <w:t>Head Teacher</w:t>
            </w:r>
          </w:p>
        </w:tc>
        <w:tc>
          <w:tcPr>
            <w:tcW w:type="dxa" w:w="3648"/>
            <w:vAlign w:val="top"/>
          </w:tcPr>
          <w:p>
            <w:pPr>
              <w:spacing w:after="0" w:before="0"/>
            </w:pPr>
            <w:r/>
            <w:r>
              <w:rPr>
                <w:rFonts w:ascii="Arial" w:hAnsi="Arial"/>
                <w:b w:val="0"/>
                <w:sz w:val="13"/>
              </w:rPr>
              <w:t>Any later-cohort reuse</w:t>
            </w:r>
          </w:p>
        </w:tc>
      </w:tr>
      <w:tr>
        <w:tc>
          <w:tcPr>
            <w:tcW w:type="dxa" w:w="3648"/>
            <w:vAlign w:val="top"/>
          </w:tcPr>
          <w:p>
            <w:pPr>
              <w:spacing w:after="0" w:before="0"/>
            </w:pPr>
            <w:r/>
            <w:r>
              <w:rPr>
                <w:rFonts w:ascii="Arial" w:hAnsi="Arial"/>
                <w:b w:val="0"/>
                <w:sz w:val="13"/>
              </w:rPr>
              <w:t>TTC-17</w:t>
            </w:r>
          </w:p>
        </w:tc>
        <w:tc>
          <w:tcPr>
            <w:tcW w:type="dxa" w:w="3648"/>
            <w:vAlign w:val="top"/>
          </w:tcPr>
          <w:p>
            <w:pPr>
              <w:spacing w:after="0" w:before="0"/>
            </w:pPr>
            <w:r/>
            <w:r>
              <w:rPr>
                <w:rFonts w:ascii="Arial" w:hAnsi="Arial"/>
                <w:b w:val="0"/>
                <w:sz w:val="13"/>
              </w:rPr>
              <w:t>Current approved individual adjustments and accessible equivalent response modes</w:t>
            </w:r>
          </w:p>
        </w:tc>
        <w:tc>
          <w:tcPr>
            <w:tcW w:type="dxa" w:w="3648"/>
            <w:vAlign w:val="top"/>
          </w:tcPr>
          <w:p>
            <w:pPr>
              <w:spacing w:after="0" w:before="0"/>
            </w:pPr>
            <w:r/>
            <w:r>
              <w:rPr>
                <w:rFonts w:ascii="Arial" w:hAnsi="Arial"/>
                <w:b w:val="0"/>
                <w:sz w:val="13"/>
              </w:rPr>
              <w:t>Teacher/learning support</w:t>
            </w:r>
          </w:p>
        </w:tc>
        <w:tc>
          <w:tcPr>
            <w:tcW w:type="dxa" w:w="3648"/>
            <w:vAlign w:val="top"/>
          </w:tcPr>
          <w:p>
            <w:pPr>
              <w:spacing w:after="0" w:before="0"/>
            </w:pPr>
            <w:r/>
            <w:r>
              <w:rPr>
                <w:rFonts w:ascii="Arial" w:hAnsi="Arial"/>
                <w:b w:val="0"/>
                <w:sz w:val="13"/>
              </w:rPr>
              <w:t>Before each affected lesson or assessment</w:t>
            </w:r>
          </w:p>
        </w:tc>
      </w:tr>
      <w:tr>
        <w:tc>
          <w:tcPr>
            <w:tcW w:type="dxa" w:w="3648"/>
            <w:vAlign w:val="top"/>
          </w:tcPr>
          <w:p>
            <w:pPr>
              <w:spacing w:after="0" w:before="0"/>
            </w:pPr>
            <w:r/>
            <w:r>
              <w:rPr>
                <w:rFonts w:ascii="Arial" w:hAnsi="Arial"/>
                <w:b w:val="0"/>
                <w:sz w:val="13"/>
              </w:rPr>
              <w:t>TTC-18</w:t>
            </w:r>
          </w:p>
        </w:tc>
        <w:tc>
          <w:tcPr>
            <w:tcW w:type="dxa" w:w="3648"/>
            <w:vAlign w:val="top"/>
          </w:tcPr>
          <w:p>
            <w:pPr>
              <w:spacing w:after="0" w:before="0"/>
            </w:pPr>
            <w:r/>
            <w:r>
              <w:rPr>
                <w:rFonts w:ascii="Arial" w:hAnsi="Arial"/>
                <w:b w:val="0"/>
                <w:sz w:val="13"/>
              </w:rPr>
              <w:t>Public rights and privacy for every image or document; student-named work, grades, responses and identifiable media remain excluded</w:t>
            </w:r>
          </w:p>
        </w:tc>
        <w:tc>
          <w:tcPr>
            <w:tcW w:type="dxa" w:w="3648"/>
            <w:vAlign w:val="top"/>
          </w:tcPr>
          <w:p>
            <w:pPr>
              <w:spacing w:after="0" w:before="0"/>
            </w:pPr>
            <w:r/>
            <w:r>
              <w:rPr>
                <w:rFonts w:ascii="Arial" w:hAnsi="Arial"/>
                <w:b w:val="0"/>
                <w:sz w:val="13"/>
              </w:rPr>
              <w:t>Steve/course owner</w:t>
            </w:r>
          </w:p>
        </w:tc>
        <w:tc>
          <w:tcPr>
            <w:tcW w:type="dxa" w:w="3648"/>
            <w:vAlign w:val="top"/>
          </w:tcPr>
          <w:p>
            <w:pPr>
              <w:spacing w:after="0" w:before="0"/>
            </w:pPr>
            <w:r/>
            <w:r>
              <w:rPr>
                <w:rFonts w:ascii="Arial" w:hAnsi="Arial"/>
                <w:b w:val="0"/>
                <w:sz w:val="13"/>
              </w:rPr>
              <w:t>Any public integration or release</w:t>
            </w:r>
          </w:p>
        </w:tc>
      </w:tr>
    </w:tbl>
    <w:p>
      <w:r>
        <w:br w:type="page"/>
      </w:r>
    </w:p>
    <w:p>
      <w:pPr>
        <w:pStyle w:val="Heading1"/>
      </w:pPr>
      <w:r>
        <w:t>Period-by-period teaching and learning sequence</w:t>
      </w:r>
    </w:p>
    <w:p>
      <w:r>
        <w:t>Each row is one indicative planning hour. Teachers may combine or redistribute rows to match the actual timetable while preserving syllabus coverage, source authority, assessment boundaries and safe delivery.</w:t>
      </w:r>
    </w:p>
    <w:tbl>
      <w:tblPr>
        <w:tblStyle w:val="TableGrid"/>
        <w:tblW w:type="auto" w:w="0"/>
        <w:jc w:val="center"/>
        <w:tblLook w:firstColumn="1" w:firstRow="1" w:lastColumn="0" w:lastRow="0" w:noHBand="0" w:noVBand="1" w:val="04A0"/>
      </w:tblPr>
      <w:tblGrid>
        <w:gridCol w:w="2085"/>
        <w:gridCol w:w="2085"/>
        <w:gridCol w:w="2085"/>
        <w:gridCol w:w="2085"/>
        <w:gridCol w:w="2085"/>
        <w:gridCol w:w="2085"/>
        <w:gridCol w:w="2085"/>
      </w:tblGrid>
      <w:tr>
        <w:tc>
          <w:tcPr>
            <w:tcW w:type="dxa" w:w="2085"/>
            <w:shd w:fill="0D2A3D"/>
            <w:vAlign w:val="top"/>
          </w:tcPr>
          <w:p>
            <w:pPr>
              <w:spacing w:after="0" w:before="0"/>
            </w:pPr>
            <w:r/>
            <w:r>
              <w:rPr>
                <w:rFonts w:ascii="Arial" w:hAnsi="Arial"/>
                <w:b/>
                <w:color w:val="FFFFFF"/>
                <w:sz w:val="13"/>
              </w:rPr>
              <w:t>Period</w:t>
            </w:r>
          </w:p>
        </w:tc>
        <w:tc>
          <w:tcPr>
            <w:tcW w:type="dxa" w:w="2085"/>
            <w:shd w:fill="0D2A3D"/>
            <w:vAlign w:val="top"/>
          </w:tcPr>
          <w:p>
            <w:pPr>
              <w:spacing w:after="0" w:before="0"/>
            </w:pPr>
            <w:r/>
            <w:r>
              <w:rPr>
                <w:rFonts w:ascii="Arial" w:hAnsi="Arial"/>
                <w:b/>
                <w:color w:val="FFFFFF"/>
                <w:sz w:val="13"/>
              </w:rPr>
              <w:t>Block / module</w:t>
            </w:r>
          </w:p>
        </w:tc>
        <w:tc>
          <w:tcPr>
            <w:tcW w:type="dxa" w:w="2085"/>
            <w:shd w:fill="0D2A3D"/>
            <w:vAlign w:val="top"/>
          </w:tcPr>
          <w:p>
            <w:pPr>
              <w:spacing w:after="0" w:before="0"/>
            </w:pPr>
            <w:r/>
            <w:r>
              <w:rPr>
                <w:rFonts w:ascii="Arial" w:hAnsi="Arial"/>
                <w:b/>
                <w:color w:val="FFFFFF"/>
                <w:sz w:val="13"/>
              </w:rPr>
              <w:t>Focus</w:t>
            </w:r>
          </w:p>
        </w:tc>
        <w:tc>
          <w:tcPr>
            <w:tcW w:type="dxa" w:w="2085"/>
            <w:shd w:fill="0D2A3D"/>
            <w:vAlign w:val="top"/>
          </w:tcPr>
          <w:p>
            <w:pPr>
              <w:spacing w:after="0" w:before="0"/>
            </w:pPr>
            <w:r/>
            <w:r>
              <w:rPr>
                <w:rFonts w:ascii="Arial" w:hAnsi="Arial"/>
                <w:b/>
                <w:color w:val="FFFFFF"/>
                <w:sz w:val="13"/>
              </w:rPr>
              <w:t>Outcomes</w:t>
            </w:r>
          </w:p>
        </w:tc>
        <w:tc>
          <w:tcPr>
            <w:tcW w:type="dxa" w:w="2085"/>
            <w:shd w:fill="0D2A3D"/>
            <w:vAlign w:val="top"/>
          </w:tcPr>
          <w:p>
            <w:pPr>
              <w:spacing w:after="0" w:before="0"/>
            </w:pPr>
            <w:r/>
            <w:r>
              <w:rPr>
                <w:rFonts w:ascii="Arial" w:hAnsi="Arial"/>
                <w:b/>
                <w:color w:val="FFFFFF"/>
                <w:sz w:val="13"/>
              </w:rPr>
              <w:t>Teaching and learning</w:t>
            </w:r>
          </w:p>
        </w:tc>
        <w:tc>
          <w:tcPr>
            <w:tcW w:type="dxa" w:w="2085"/>
            <w:shd w:fill="0D2A3D"/>
            <w:vAlign w:val="top"/>
          </w:tcPr>
          <w:p>
            <w:pPr>
              <w:spacing w:after="0" w:before="0"/>
            </w:pPr>
            <w:r/>
            <w:r>
              <w:rPr>
                <w:rFonts w:ascii="Arial" w:hAnsi="Arial"/>
                <w:b/>
                <w:color w:val="FFFFFF"/>
                <w:sz w:val="13"/>
              </w:rPr>
              <w:t>Evidence</w:t>
            </w:r>
          </w:p>
        </w:tc>
        <w:tc>
          <w:tcPr>
            <w:tcW w:type="dxa" w:w="2085"/>
            <w:shd w:fill="0D2A3D"/>
            <w:vAlign w:val="top"/>
          </w:tcPr>
          <w:p>
            <w:pPr>
              <w:spacing w:after="0" w:before="0"/>
            </w:pPr>
            <w:r/>
            <w:r>
              <w:rPr>
                <w:rFonts w:ascii="Arial" w:hAnsi="Arial"/>
                <w:b/>
                <w:color w:val="FFFFFF"/>
                <w:sz w:val="13"/>
              </w:rPr>
              <w:t>Sources / confirmation</w:t>
            </w:r>
          </w:p>
        </w:tc>
      </w:tr>
      <w:tr>
        <w:tc>
          <w:tcPr>
            <w:tcW w:type="dxa" w:w="2085"/>
            <w:vAlign w:val="top"/>
          </w:tcPr>
          <w:p>
            <w:pPr>
              <w:spacing w:after="0" w:before="0"/>
            </w:pPr>
            <w:r/>
            <w:r>
              <w:rPr>
                <w:rFonts w:ascii="Arial" w:hAnsi="Arial"/>
                <w:b w:val="0"/>
                <w:sz w:val="11"/>
              </w:rPr>
              <w:t>1</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Course launch and design situation — site/theory</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Teach, model and discuss course launch and design situation using the authorised Preliminary source set.</w:t>
            </w:r>
          </w:p>
        </w:tc>
        <w:tc>
          <w:tcPr>
            <w:tcW w:type="dxa" w:w="2085"/>
            <w:vAlign w:val="top"/>
          </w:tcPr>
          <w:p>
            <w:pPr>
              <w:spacing w:after="0" w:before="0"/>
            </w:pPr>
            <w:r/>
            <w:r>
              <w:rPr>
                <w:rFonts w:ascii="Arial" w:hAnsi="Arial"/>
                <w:b w:val="0"/>
                <w:sz w:val="11"/>
              </w:rPr>
              <w:t>brief analysis and an open problem statement</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2</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Kitchen need and constraint analysis — project/folio</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Apply kitchen need and constraint analysis to the current design record and explain the evidence-to-decision link.</w:t>
            </w:r>
          </w:p>
        </w:tc>
        <w:tc>
          <w:tcPr>
            <w:tcW w:type="dxa" w:w="2085"/>
            <w:vAlign w:val="top"/>
          </w:tcPr>
          <w:p>
            <w:pPr>
              <w:spacing w:after="0" w:before="0"/>
            </w:pPr>
            <w:r/>
            <w:r>
              <w:rPr>
                <w:rFonts w:ascii="Arial" w:hAnsi="Arial"/>
                <w:b w:val="0"/>
                <w:sz w:val="11"/>
              </w:rPr>
              <w:t>need, user and constraint notes</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3</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Six Thinking Hats collaboration — practical</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Complete only teacher-authorised project work connected to six thinking hats collaboration and record what was observed; methods, equipment and controls remain teacher-controlled.</w:t>
            </w:r>
          </w:p>
        </w:tc>
        <w:tc>
          <w:tcPr>
            <w:tcW w:type="dxa" w:w="2085"/>
            <w:vAlign w:val="top"/>
          </w:tcPr>
          <w:p>
            <w:pPr>
              <w:spacing w:after="0" w:before="0"/>
            </w:pPr>
            <w:r/>
            <w:r>
              <w:rPr>
                <w:rFonts w:ascii="Arial" w:hAnsi="Arial"/>
                <w:b w:val="0"/>
                <w:sz w:val="11"/>
              </w:rPr>
              <w:t>group thinking record with distinct perspectives</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4</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Group roles and communication — site/theory</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Teach, model and discuss group roles and communication using the authorised Preliminary source set.</w:t>
            </w:r>
          </w:p>
        </w:tc>
        <w:tc>
          <w:tcPr>
            <w:tcW w:type="dxa" w:w="2085"/>
            <w:vAlign w:val="top"/>
          </w:tcPr>
          <w:p>
            <w:pPr>
              <w:spacing w:after="0" w:before="0"/>
            </w:pPr>
            <w:r/>
            <w:r>
              <w:rPr>
                <w:rFonts w:ascii="Arial" w:hAnsi="Arial"/>
                <w:b w:val="0"/>
                <w:sz w:val="11"/>
              </w:rPr>
              <w:t>role and evidence-management plan</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5</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Course launch and design situation — project/folio</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Apply course launch and design situation to the current design record and explain the evidence-to-decision link.</w:t>
            </w:r>
          </w:p>
        </w:tc>
        <w:tc>
          <w:tcPr>
            <w:tcW w:type="dxa" w:w="2085"/>
            <w:vAlign w:val="top"/>
          </w:tcPr>
          <w:p>
            <w:pPr>
              <w:spacing w:after="0" w:before="0"/>
            </w:pPr>
            <w:r/>
            <w:r>
              <w:rPr>
                <w:rFonts w:ascii="Arial" w:hAnsi="Arial"/>
                <w:b w:val="0"/>
                <w:sz w:val="11"/>
              </w:rPr>
              <w:t>brief analysis and an open problem statement</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6</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Kitchen need and constraint analysis — practical</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Complete only teacher-authorised project work connected to kitchen need and constraint analysis and record what was observed; methods, equipment and controls remain teacher-controlled.</w:t>
            </w:r>
          </w:p>
        </w:tc>
        <w:tc>
          <w:tcPr>
            <w:tcW w:type="dxa" w:w="2085"/>
            <w:vAlign w:val="top"/>
          </w:tcPr>
          <w:p>
            <w:pPr>
              <w:spacing w:after="0" w:before="0"/>
            </w:pPr>
            <w:r/>
            <w:r>
              <w:rPr>
                <w:rFonts w:ascii="Arial" w:hAnsi="Arial"/>
                <w:b w:val="0"/>
                <w:sz w:val="11"/>
              </w:rPr>
              <w:t>need, user and constraint notes</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7</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Six Thinking Hats collaboration — site/theory</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Teach, model and discuss six thinking hats collaboration using the authorised Preliminary source set.</w:t>
            </w:r>
          </w:p>
        </w:tc>
        <w:tc>
          <w:tcPr>
            <w:tcW w:type="dxa" w:w="2085"/>
            <w:vAlign w:val="top"/>
          </w:tcPr>
          <w:p>
            <w:pPr>
              <w:spacing w:after="0" w:before="0"/>
            </w:pPr>
            <w:r/>
            <w:r>
              <w:rPr>
                <w:rFonts w:ascii="Arial" w:hAnsi="Arial"/>
                <w:b w:val="0"/>
                <w:sz w:val="11"/>
              </w:rPr>
              <w:t>group thinking record with distinct perspectives</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8</w:t>
            </w:r>
          </w:p>
        </w:tc>
        <w:tc>
          <w:tcPr>
            <w:tcW w:type="dxa" w:w="2085"/>
            <w:vAlign w:val="top"/>
          </w:tcPr>
          <w:p>
            <w:pPr>
              <w:spacing w:after="0" w:before="0"/>
            </w:pPr>
            <w:r/>
            <w:r>
              <w:rPr>
                <w:rFonts w:ascii="Arial" w:hAnsi="Arial"/>
                <w:b w:val="0"/>
                <w:sz w:val="11"/>
              </w:rPr>
              <w:t>Kitchen Companion launch</w:t>
            </w:r>
          </w:p>
        </w:tc>
        <w:tc>
          <w:tcPr>
            <w:tcW w:type="dxa" w:w="2085"/>
            <w:vAlign w:val="top"/>
          </w:tcPr>
          <w:p>
            <w:pPr>
              <w:spacing w:after="0" w:before="0"/>
            </w:pPr>
            <w:r/>
            <w:r>
              <w:rPr>
                <w:rFonts w:ascii="Arial" w:hAnsi="Arial"/>
                <w:b w:val="0"/>
                <w:sz w:val="11"/>
              </w:rPr>
              <w:t>Group roles and communication — project/folio</w:t>
            </w:r>
          </w:p>
        </w:tc>
        <w:tc>
          <w:tcPr>
            <w:tcW w:type="dxa" w:w="2085"/>
            <w:vAlign w:val="top"/>
          </w:tcPr>
          <w:p>
            <w:pPr>
              <w:spacing w:after="0" w:before="0"/>
            </w:pPr>
            <w:r/>
            <w:r>
              <w:rPr>
                <w:rFonts w:ascii="Arial" w:hAnsi="Arial"/>
                <w:b w:val="0"/>
                <w:sz w:val="11"/>
              </w:rPr>
              <w:t>P1.1, P3.1, P4.1, P5.2, P5.3</w:t>
            </w:r>
          </w:p>
        </w:tc>
        <w:tc>
          <w:tcPr>
            <w:tcW w:type="dxa" w:w="2085"/>
            <w:vAlign w:val="top"/>
          </w:tcPr>
          <w:p>
            <w:pPr>
              <w:spacing w:after="0" w:before="0"/>
            </w:pPr>
            <w:r/>
            <w:r>
              <w:rPr>
                <w:rFonts w:ascii="Arial" w:hAnsi="Arial"/>
                <w:b w:val="0"/>
                <w:sz w:val="11"/>
              </w:rPr>
              <w:t>Apply group roles and communication to the current design record and explain the evidence-to-decision link.</w:t>
            </w:r>
          </w:p>
        </w:tc>
        <w:tc>
          <w:tcPr>
            <w:tcW w:type="dxa" w:w="2085"/>
            <w:vAlign w:val="top"/>
          </w:tcPr>
          <w:p>
            <w:pPr>
              <w:spacing w:after="0" w:before="0"/>
            </w:pPr>
            <w:r/>
            <w:r>
              <w:rPr>
                <w:rFonts w:ascii="Arial" w:hAnsi="Arial"/>
                <w:b w:val="0"/>
                <w:sz w:val="11"/>
              </w:rPr>
              <w:t>role and evidence-management plan</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9</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CAD idea development — site/theory</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Teach, model and discuss cad idea development using the authorised Preliminary source set.</w:t>
            </w:r>
          </w:p>
        </w:tc>
        <w:tc>
          <w:tcPr>
            <w:tcW w:type="dxa" w:w="2085"/>
            <w:vAlign w:val="top"/>
          </w:tcPr>
          <w:p>
            <w:pPr>
              <w:spacing w:after="0" w:before="0"/>
            </w:pPr>
            <w:r/>
            <w:r>
              <w:rPr>
                <w:rFonts w:ascii="Arial" w:hAnsi="Arial"/>
                <w:b w:val="0"/>
                <w:sz w:val="11"/>
              </w:rPr>
              <w:t>annotated digital development evidence</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10</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Tolerance-trial reasoning — project/folio</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Apply tolerance-trial reasoning to the current design record and explain the evidence-to-decision link.</w:t>
            </w:r>
          </w:p>
        </w:tc>
        <w:tc>
          <w:tcPr>
            <w:tcW w:type="dxa" w:w="2085"/>
            <w:vAlign w:val="top"/>
          </w:tcPr>
          <w:p>
            <w:pPr>
              <w:spacing w:after="0" w:before="0"/>
            </w:pPr>
            <w:r/>
            <w:r>
              <w:rPr>
                <w:rFonts w:ascii="Arial" w:hAnsi="Arial"/>
                <w:b w:val="0"/>
                <w:sz w:val="11"/>
              </w:rPr>
              <w:t>0.2 mm tolerance-trial record and conclusion</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11</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Prototype and technical development — practical</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Complete only teacher-authorised project work connected to prototype and technical development and record what was observed; methods, equipment and controls remain teacher-controlled.</w:t>
            </w:r>
          </w:p>
        </w:tc>
        <w:tc>
          <w:tcPr>
            <w:tcW w:type="dxa" w:w="2085"/>
            <w:vAlign w:val="top"/>
          </w:tcPr>
          <w:p>
            <w:pPr>
              <w:spacing w:after="0" w:before="0"/>
            </w:pPr>
            <w:r/>
            <w:r>
              <w:rPr>
                <w:rFonts w:ascii="Arial" w:hAnsi="Arial"/>
                <w:b w:val="0"/>
                <w:sz w:val="11"/>
              </w:rPr>
              <w:t>teacher-authorised progress record</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12</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Group folio and evaluation — site/theory</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Teach, model and discuss group folio and evaluation using the authorised Preliminary source set.</w:t>
            </w:r>
          </w:p>
        </w:tc>
        <w:tc>
          <w:tcPr>
            <w:tcW w:type="dxa" w:w="2085"/>
            <w:vAlign w:val="top"/>
          </w:tcPr>
          <w:p>
            <w:pPr>
              <w:spacing w:after="0" w:before="0"/>
            </w:pPr>
            <w:r/>
            <w:r>
              <w:rPr>
                <w:rFonts w:ascii="Arial" w:hAnsi="Arial"/>
                <w:b w:val="0"/>
                <w:sz w:val="11"/>
              </w:rPr>
              <w:t>selected evidence across the eight-page group folio</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13</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CAD idea development — project/folio</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Apply cad idea development to the current design record and explain the evidence-to-decision link.</w:t>
            </w:r>
          </w:p>
        </w:tc>
        <w:tc>
          <w:tcPr>
            <w:tcW w:type="dxa" w:w="2085"/>
            <w:vAlign w:val="top"/>
          </w:tcPr>
          <w:p>
            <w:pPr>
              <w:spacing w:after="0" w:before="0"/>
            </w:pPr>
            <w:r/>
            <w:r>
              <w:rPr>
                <w:rFonts w:ascii="Arial" w:hAnsi="Arial"/>
                <w:b w:val="0"/>
                <w:sz w:val="11"/>
              </w:rPr>
              <w:t>annotated digital development evidence</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14</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Tolerance-trial reasoning — practical</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Complete only teacher-authorised project work connected to tolerance-trial reasoning and record what was observed; methods, equipment and controls remain teacher-controlled.</w:t>
            </w:r>
          </w:p>
        </w:tc>
        <w:tc>
          <w:tcPr>
            <w:tcW w:type="dxa" w:w="2085"/>
            <w:vAlign w:val="top"/>
          </w:tcPr>
          <w:p>
            <w:pPr>
              <w:spacing w:after="0" w:before="0"/>
            </w:pPr>
            <w:r/>
            <w:r>
              <w:rPr>
                <w:rFonts w:ascii="Arial" w:hAnsi="Arial"/>
                <w:b w:val="0"/>
                <w:sz w:val="11"/>
              </w:rPr>
              <w:t>0.2 mm tolerance-trial record and conclusion</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15</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Prototype and technical development — project/folio</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Apply prototype and technical development to the current design record and explain the evidence-to-decision link.</w:t>
            </w:r>
          </w:p>
        </w:tc>
        <w:tc>
          <w:tcPr>
            <w:tcW w:type="dxa" w:w="2085"/>
            <w:vAlign w:val="top"/>
          </w:tcPr>
          <w:p>
            <w:pPr>
              <w:spacing w:after="0" w:before="0"/>
            </w:pPr>
            <w:r/>
            <w:r>
              <w:rPr>
                <w:rFonts w:ascii="Arial" w:hAnsi="Arial"/>
                <w:b w:val="0"/>
                <w:sz w:val="11"/>
              </w:rPr>
              <w:t>teacher-authorised progress record</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16</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Group folio and evaluation — practical</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Complete only teacher-authorised project work connected to group folio and evaluation and record what was observed; methods, equipment and controls remain teacher-controlled.</w:t>
            </w:r>
          </w:p>
        </w:tc>
        <w:tc>
          <w:tcPr>
            <w:tcW w:type="dxa" w:w="2085"/>
            <w:vAlign w:val="top"/>
          </w:tcPr>
          <w:p>
            <w:pPr>
              <w:spacing w:after="0" w:before="0"/>
            </w:pPr>
            <w:r/>
            <w:r>
              <w:rPr>
                <w:rFonts w:ascii="Arial" w:hAnsi="Arial"/>
                <w:b w:val="0"/>
                <w:sz w:val="11"/>
              </w:rPr>
              <w:t>selected evidence across the eight-page group folio</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17</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CAD idea development — project/folio</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Apply cad idea development to the current design record and explain the evidence-to-decision link.</w:t>
            </w:r>
          </w:p>
        </w:tc>
        <w:tc>
          <w:tcPr>
            <w:tcW w:type="dxa" w:w="2085"/>
            <w:vAlign w:val="top"/>
          </w:tcPr>
          <w:p>
            <w:pPr>
              <w:spacing w:after="0" w:before="0"/>
            </w:pPr>
            <w:r/>
            <w:r>
              <w:rPr>
                <w:rFonts w:ascii="Arial" w:hAnsi="Arial"/>
                <w:b w:val="0"/>
                <w:sz w:val="11"/>
              </w:rPr>
              <w:t>annotated digital development evidence</w:t>
            </w:r>
          </w:p>
        </w:tc>
        <w:tc>
          <w:tcPr>
            <w:tcW w:type="dxa" w:w="2085"/>
            <w:vAlign w:val="top"/>
          </w:tcPr>
          <w:p>
            <w:pPr>
              <w:spacing w:after="0" w:before="0"/>
            </w:pPr>
            <w:r/>
            <w:r>
              <w:rPr>
                <w:rFonts w:ascii="Arial" w:hAnsi="Arial"/>
                <w:b w:val="0"/>
                <w:sz w:val="11"/>
              </w:rPr>
              <w:t>SRC-NESA-DT-SYL-2013, SRC-WWHS-Y11-KITCHEN-2026</w:t>
              <w:br/>
              <w:t>TTC-17</w:t>
            </w:r>
          </w:p>
        </w:tc>
      </w:tr>
      <w:tr>
        <w:tc>
          <w:tcPr>
            <w:tcW w:type="dxa" w:w="2085"/>
            <w:vAlign w:val="top"/>
          </w:tcPr>
          <w:p>
            <w:pPr>
              <w:spacing w:after="0" w:before="0"/>
            </w:pPr>
            <w:r/>
            <w:r>
              <w:rPr>
                <w:rFonts w:ascii="Arial" w:hAnsi="Arial"/>
                <w:b w:val="0"/>
                <w:sz w:val="11"/>
              </w:rPr>
              <w:t>18</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Tolerance-trial reasoning — practical</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Complete only teacher-authorised project work connected to tolerance-trial reasoning and record what was observed; methods, equipment and controls remain teacher-controlled.</w:t>
            </w:r>
          </w:p>
        </w:tc>
        <w:tc>
          <w:tcPr>
            <w:tcW w:type="dxa" w:w="2085"/>
            <w:vAlign w:val="top"/>
          </w:tcPr>
          <w:p>
            <w:pPr>
              <w:spacing w:after="0" w:before="0"/>
            </w:pPr>
            <w:r/>
            <w:r>
              <w:rPr>
                <w:rFonts w:ascii="Arial" w:hAnsi="Arial"/>
                <w:b w:val="0"/>
                <w:sz w:val="11"/>
              </w:rPr>
              <w:t>0.2 mm tolerance-trial record and conclusion</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19</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Prototype and technical development — practical</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Complete only teacher-authorised project work connected to prototype and technical development and record what was observed; methods, equipment and controls remain teacher-controlled.</w:t>
            </w:r>
          </w:p>
        </w:tc>
        <w:tc>
          <w:tcPr>
            <w:tcW w:type="dxa" w:w="2085"/>
            <w:vAlign w:val="top"/>
          </w:tcPr>
          <w:p>
            <w:pPr>
              <w:spacing w:after="0" w:before="0"/>
            </w:pPr>
            <w:r/>
            <w:r>
              <w:rPr>
                <w:rFonts w:ascii="Arial" w:hAnsi="Arial"/>
                <w:b w:val="0"/>
                <w:sz w:val="11"/>
              </w:rPr>
              <w:t>teacher-authorised progress record</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20</w:t>
            </w:r>
          </w:p>
        </w:tc>
        <w:tc>
          <w:tcPr>
            <w:tcW w:type="dxa" w:w="2085"/>
            <w:vAlign w:val="top"/>
          </w:tcPr>
          <w:p>
            <w:pPr>
              <w:spacing w:after="0" w:before="0"/>
            </w:pPr>
            <w:r/>
            <w:r>
              <w:rPr>
                <w:rFonts w:ascii="Arial" w:hAnsi="Arial"/>
                <w:b w:val="0"/>
                <w:sz w:val="11"/>
              </w:rPr>
              <w:t>Kitchen Companion development</w:t>
            </w:r>
          </w:p>
        </w:tc>
        <w:tc>
          <w:tcPr>
            <w:tcW w:type="dxa" w:w="2085"/>
            <w:vAlign w:val="top"/>
          </w:tcPr>
          <w:p>
            <w:pPr>
              <w:spacing w:after="0" w:before="0"/>
            </w:pPr>
            <w:r/>
            <w:r>
              <w:rPr>
                <w:rFonts w:ascii="Arial" w:hAnsi="Arial"/>
                <w:b w:val="0"/>
                <w:sz w:val="11"/>
              </w:rPr>
              <w:t>Group folio and evaluation — practical</w:t>
            </w:r>
          </w:p>
        </w:tc>
        <w:tc>
          <w:tcPr>
            <w:tcW w:type="dxa" w:w="2085"/>
            <w:vAlign w:val="top"/>
          </w:tcPr>
          <w:p>
            <w:pPr>
              <w:spacing w:after="0" w:before="0"/>
            </w:pPr>
            <w:r/>
            <w:r>
              <w:rPr>
                <w:rFonts w:ascii="Arial" w:hAnsi="Arial"/>
                <w:b w:val="0"/>
                <w:sz w:val="11"/>
              </w:rPr>
              <w:t>P3.1, P4.1, P4.2, P4.3, P5.1, P5.2, P5.3, P6.1, P6.2</w:t>
            </w:r>
          </w:p>
        </w:tc>
        <w:tc>
          <w:tcPr>
            <w:tcW w:type="dxa" w:w="2085"/>
            <w:vAlign w:val="top"/>
          </w:tcPr>
          <w:p>
            <w:pPr>
              <w:spacing w:after="0" w:before="0"/>
            </w:pPr>
            <w:r/>
            <w:r>
              <w:rPr>
                <w:rFonts w:ascii="Arial" w:hAnsi="Arial"/>
                <w:b w:val="0"/>
                <w:sz w:val="11"/>
              </w:rPr>
              <w:t>Complete only teacher-authorised project work connected to group folio and evaluation and record what was observed; methods, equipment and controls remain teacher-controlled.</w:t>
            </w:r>
          </w:p>
        </w:tc>
        <w:tc>
          <w:tcPr>
            <w:tcW w:type="dxa" w:w="2085"/>
            <w:vAlign w:val="top"/>
          </w:tcPr>
          <w:p>
            <w:pPr>
              <w:spacing w:after="0" w:before="0"/>
            </w:pPr>
            <w:r/>
            <w:r>
              <w:rPr>
                <w:rFonts w:ascii="Arial" w:hAnsi="Arial"/>
                <w:b w:val="0"/>
                <w:sz w:val="11"/>
              </w:rPr>
              <w:t>selected evidence across the eight-page group folio</w:t>
            </w:r>
          </w:p>
        </w:tc>
        <w:tc>
          <w:tcPr>
            <w:tcW w:type="dxa" w:w="2085"/>
            <w:vAlign w:val="top"/>
          </w:tcPr>
          <w:p>
            <w:pPr>
              <w:spacing w:after="0" w:before="0"/>
            </w:pPr>
            <w:r/>
            <w:r>
              <w:rPr>
                <w:rFonts w:ascii="Arial" w:hAnsi="Arial"/>
                <w:b w:val="0"/>
                <w:sz w:val="11"/>
              </w:rPr>
              <w:t>SRC-NESA-DT-SYL-2013, SRC-WWHS-Y11-KITCHEN-2026</w:t>
              <w:br/>
              <w:t>TTC-03, TTC-17</w:t>
            </w:r>
          </w:p>
        </w:tc>
      </w:tr>
      <w:tr>
        <w:tc>
          <w:tcPr>
            <w:tcW w:type="dxa" w:w="2085"/>
            <w:vAlign w:val="top"/>
          </w:tcPr>
          <w:p>
            <w:pPr>
              <w:spacing w:after="0" w:before="0"/>
            </w:pPr>
            <w:r/>
            <w:r>
              <w:rPr>
                <w:rFonts w:ascii="Arial" w:hAnsi="Arial"/>
                <w:b w:val="0"/>
                <w:sz w:val="11"/>
              </w:rPr>
              <w:t>21</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settings and research question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design settings and research question using the authorised Preliminary source set.</w:t>
            </w:r>
          </w:p>
        </w:tc>
        <w:tc>
          <w:tcPr>
            <w:tcW w:type="dxa" w:w="2085"/>
            <w:vAlign w:val="top"/>
          </w:tcPr>
          <w:p>
            <w:pPr>
              <w:spacing w:after="0" w:before="0"/>
            </w:pPr>
            <w:r/>
            <w:r>
              <w:rPr>
                <w:rFonts w:ascii="Arial" w:hAnsi="Arial"/>
                <w:b w:val="0"/>
                <w:sz w:val="11"/>
              </w:rPr>
              <w:t>research question and setting classification</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22</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profession investigation — project/folio</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Apply design profession investigation to the current design record and explain the evidence-to-decision link.</w:t>
            </w:r>
          </w:p>
        </w:tc>
        <w:tc>
          <w:tcPr>
            <w:tcW w:type="dxa" w:w="2085"/>
            <w:vAlign w:val="top"/>
          </w:tcPr>
          <w:p>
            <w:pPr>
              <w:spacing w:after="0" w:before="0"/>
            </w:pPr>
            <w:r/>
            <w:r>
              <w:rPr>
                <w:rFonts w:ascii="Arial" w:hAnsi="Arial"/>
                <w:b w:val="0"/>
                <w:sz w:val="11"/>
              </w:rPr>
              <w:t>profession evidence notes with source acknowledgement</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23</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Australian designer and invention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australian designer and invention using the authorised Preliminary source set.</w:t>
            </w:r>
          </w:p>
        </w:tc>
        <w:tc>
          <w:tcPr>
            <w:tcW w:type="dxa" w:w="2085"/>
            <w:vAlign w:val="top"/>
          </w:tcPr>
          <w:p>
            <w:pPr>
              <w:spacing w:after="0" w:before="0"/>
            </w:pPr>
            <w:r/>
            <w:r>
              <w:rPr>
                <w:rFonts w:ascii="Arial" w:hAnsi="Arial"/>
                <w:b w:val="0"/>
                <w:sz w:val="11"/>
              </w:rPr>
              <w:t>evidence profile of an authorised selected example</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24</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Individual, social and environmental impact — project/folio</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Apply individual, social and environmental impact to the current design record and explain the evidence-to-decision link.</w:t>
            </w:r>
          </w:p>
        </w:tc>
        <w:tc>
          <w:tcPr>
            <w:tcW w:type="dxa" w:w="2085"/>
            <w:vAlign w:val="top"/>
          </w:tcPr>
          <w:p>
            <w:pPr>
              <w:spacing w:after="0" w:before="0"/>
            </w:pPr>
            <w:r/>
            <w:r>
              <w:rPr>
                <w:rFonts w:ascii="Arial" w:hAnsi="Arial"/>
                <w:b w:val="0"/>
                <w:sz w:val="11"/>
              </w:rPr>
              <w:t>three-lens impact analysis</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25</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Research quality and ethics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research quality and ethics using the authorised Preliminary source set.</w:t>
            </w:r>
          </w:p>
        </w:tc>
        <w:tc>
          <w:tcPr>
            <w:tcW w:type="dxa" w:w="2085"/>
            <w:vAlign w:val="top"/>
          </w:tcPr>
          <w:p>
            <w:pPr>
              <w:spacing w:after="0" w:before="0"/>
            </w:pPr>
            <w:r/>
            <w:r>
              <w:rPr>
                <w:rFonts w:ascii="Arial" w:hAnsi="Arial"/>
                <w:b w:val="0"/>
                <w:sz w:val="11"/>
              </w:rPr>
              <w:t>source-quality and acknowledgement record</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26</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Communication and revision — project/folio</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Apply communication and revision to the current design record and explain the evidence-to-decision link.</w:t>
            </w:r>
          </w:p>
        </w:tc>
        <w:tc>
          <w:tcPr>
            <w:tcW w:type="dxa" w:w="2085"/>
            <w:vAlign w:val="top"/>
          </w:tcPr>
          <w:p>
            <w:pPr>
              <w:spacing w:after="0" w:before="0"/>
            </w:pPr>
            <w:r/>
            <w:r>
              <w:rPr>
                <w:rFonts w:ascii="Arial" w:hAnsi="Arial"/>
                <w:b w:val="0"/>
                <w:sz w:val="11"/>
              </w:rPr>
              <w:t>draft presentation review against the issued requirements</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27</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settings and research question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design settings and research question using the authorised Preliminary source set.</w:t>
            </w:r>
          </w:p>
        </w:tc>
        <w:tc>
          <w:tcPr>
            <w:tcW w:type="dxa" w:w="2085"/>
            <w:vAlign w:val="top"/>
          </w:tcPr>
          <w:p>
            <w:pPr>
              <w:spacing w:after="0" w:before="0"/>
            </w:pPr>
            <w:r/>
            <w:r>
              <w:rPr>
                <w:rFonts w:ascii="Arial" w:hAnsi="Arial"/>
                <w:b w:val="0"/>
                <w:sz w:val="11"/>
              </w:rPr>
              <w:t>research question and setting classification</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28</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profession investigation — project/folio</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Apply design profession investigation to the current design record and explain the evidence-to-decision link.</w:t>
            </w:r>
          </w:p>
        </w:tc>
        <w:tc>
          <w:tcPr>
            <w:tcW w:type="dxa" w:w="2085"/>
            <w:vAlign w:val="top"/>
          </w:tcPr>
          <w:p>
            <w:pPr>
              <w:spacing w:after="0" w:before="0"/>
            </w:pPr>
            <w:r/>
            <w:r>
              <w:rPr>
                <w:rFonts w:ascii="Arial" w:hAnsi="Arial"/>
                <w:b w:val="0"/>
                <w:sz w:val="11"/>
              </w:rPr>
              <w:t>profession evidence notes with source acknowledgement</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29</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Australian designer and invention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australian designer and invention using the authorised Preliminary source set.</w:t>
            </w:r>
          </w:p>
        </w:tc>
        <w:tc>
          <w:tcPr>
            <w:tcW w:type="dxa" w:w="2085"/>
            <w:vAlign w:val="top"/>
          </w:tcPr>
          <w:p>
            <w:pPr>
              <w:spacing w:after="0" w:before="0"/>
            </w:pPr>
            <w:r/>
            <w:r>
              <w:rPr>
                <w:rFonts w:ascii="Arial" w:hAnsi="Arial"/>
                <w:b w:val="0"/>
                <w:sz w:val="11"/>
              </w:rPr>
              <w:t>evidence profile of an authorised selected example</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30</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Individual, social and environmental impact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individual, social and environmental impact using the authorised Preliminary source set.</w:t>
            </w:r>
          </w:p>
        </w:tc>
        <w:tc>
          <w:tcPr>
            <w:tcW w:type="dxa" w:w="2085"/>
            <w:vAlign w:val="top"/>
          </w:tcPr>
          <w:p>
            <w:pPr>
              <w:spacing w:after="0" w:before="0"/>
            </w:pPr>
            <w:r/>
            <w:r>
              <w:rPr>
                <w:rFonts w:ascii="Arial" w:hAnsi="Arial"/>
                <w:b w:val="0"/>
                <w:sz w:val="11"/>
              </w:rPr>
              <w:t>three-lens impact analysis</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31</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Research quality and ethics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research quality and ethics using the authorised Preliminary source set.</w:t>
            </w:r>
          </w:p>
        </w:tc>
        <w:tc>
          <w:tcPr>
            <w:tcW w:type="dxa" w:w="2085"/>
            <w:vAlign w:val="top"/>
          </w:tcPr>
          <w:p>
            <w:pPr>
              <w:spacing w:after="0" w:before="0"/>
            </w:pPr>
            <w:r/>
            <w:r>
              <w:rPr>
                <w:rFonts w:ascii="Arial" w:hAnsi="Arial"/>
                <w:b w:val="0"/>
                <w:sz w:val="11"/>
              </w:rPr>
              <w:t>source-quality and acknowledgement record</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32</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Communication and revision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communication and revision using the authorised Preliminary source set.</w:t>
            </w:r>
          </w:p>
        </w:tc>
        <w:tc>
          <w:tcPr>
            <w:tcW w:type="dxa" w:w="2085"/>
            <w:vAlign w:val="top"/>
          </w:tcPr>
          <w:p>
            <w:pPr>
              <w:spacing w:after="0" w:before="0"/>
            </w:pPr>
            <w:r/>
            <w:r>
              <w:rPr>
                <w:rFonts w:ascii="Arial" w:hAnsi="Arial"/>
                <w:b w:val="0"/>
                <w:sz w:val="11"/>
              </w:rPr>
              <w:t>draft presentation review against the issued requirements</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33</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settings and research question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design settings and research question using the authorised Preliminary source set.</w:t>
            </w:r>
          </w:p>
        </w:tc>
        <w:tc>
          <w:tcPr>
            <w:tcW w:type="dxa" w:w="2085"/>
            <w:vAlign w:val="top"/>
          </w:tcPr>
          <w:p>
            <w:pPr>
              <w:spacing w:after="0" w:before="0"/>
            </w:pPr>
            <w:r/>
            <w:r>
              <w:rPr>
                <w:rFonts w:ascii="Arial" w:hAnsi="Arial"/>
                <w:b w:val="0"/>
                <w:sz w:val="11"/>
              </w:rPr>
              <w:t>research question and setting classification</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34</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profession investigation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design profession investigation using the authorised Preliminary source set.</w:t>
            </w:r>
          </w:p>
        </w:tc>
        <w:tc>
          <w:tcPr>
            <w:tcW w:type="dxa" w:w="2085"/>
            <w:vAlign w:val="top"/>
          </w:tcPr>
          <w:p>
            <w:pPr>
              <w:spacing w:after="0" w:before="0"/>
            </w:pPr>
            <w:r/>
            <w:r>
              <w:rPr>
                <w:rFonts w:ascii="Arial" w:hAnsi="Arial"/>
                <w:b w:val="0"/>
                <w:sz w:val="11"/>
              </w:rPr>
              <w:t>profession evidence notes with source acknowledgement</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35</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Australian designer and invention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australian designer and invention using the authorised Preliminary source set.</w:t>
            </w:r>
          </w:p>
        </w:tc>
        <w:tc>
          <w:tcPr>
            <w:tcW w:type="dxa" w:w="2085"/>
            <w:vAlign w:val="top"/>
          </w:tcPr>
          <w:p>
            <w:pPr>
              <w:spacing w:after="0" w:before="0"/>
            </w:pPr>
            <w:r/>
            <w:r>
              <w:rPr>
                <w:rFonts w:ascii="Arial" w:hAnsi="Arial"/>
                <w:b w:val="0"/>
                <w:sz w:val="11"/>
              </w:rPr>
              <w:t>evidence profile of an authorised selected example</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36</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Individual, social and environmental impact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individual, social and environmental impact using the authorised Preliminary source set.</w:t>
            </w:r>
          </w:p>
        </w:tc>
        <w:tc>
          <w:tcPr>
            <w:tcW w:type="dxa" w:w="2085"/>
            <w:vAlign w:val="top"/>
          </w:tcPr>
          <w:p>
            <w:pPr>
              <w:spacing w:after="0" w:before="0"/>
            </w:pPr>
            <w:r/>
            <w:r>
              <w:rPr>
                <w:rFonts w:ascii="Arial" w:hAnsi="Arial"/>
                <w:b w:val="0"/>
                <w:sz w:val="11"/>
              </w:rPr>
              <w:t>three-lens impact analysis</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37</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Research quality and ethics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research quality and ethics using the authorised Preliminary source set.</w:t>
            </w:r>
          </w:p>
        </w:tc>
        <w:tc>
          <w:tcPr>
            <w:tcW w:type="dxa" w:w="2085"/>
            <w:vAlign w:val="top"/>
          </w:tcPr>
          <w:p>
            <w:pPr>
              <w:spacing w:after="0" w:before="0"/>
            </w:pPr>
            <w:r/>
            <w:r>
              <w:rPr>
                <w:rFonts w:ascii="Arial" w:hAnsi="Arial"/>
                <w:b w:val="0"/>
                <w:sz w:val="11"/>
              </w:rPr>
              <w:t>source-quality and acknowledgement record</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38</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Communication and revision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communication and revision using the authorised Preliminary source set.</w:t>
            </w:r>
          </w:p>
        </w:tc>
        <w:tc>
          <w:tcPr>
            <w:tcW w:type="dxa" w:w="2085"/>
            <w:vAlign w:val="top"/>
          </w:tcPr>
          <w:p>
            <w:pPr>
              <w:spacing w:after="0" w:before="0"/>
            </w:pPr>
            <w:r/>
            <w:r>
              <w:rPr>
                <w:rFonts w:ascii="Arial" w:hAnsi="Arial"/>
                <w:b w:val="0"/>
                <w:sz w:val="11"/>
              </w:rPr>
              <w:t>draft presentation review against the issued requirements</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39</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settings and research question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design settings and research question using the authorised Preliminary source set.</w:t>
            </w:r>
          </w:p>
        </w:tc>
        <w:tc>
          <w:tcPr>
            <w:tcW w:type="dxa" w:w="2085"/>
            <w:vAlign w:val="top"/>
          </w:tcPr>
          <w:p>
            <w:pPr>
              <w:spacing w:after="0" w:before="0"/>
            </w:pPr>
            <w:r/>
            <w:r>
              <w:rPr>
                <w:rFonts w:ascii="Arial" w:hAnsi="Arial"/>
                <w:b w:val="0"/>
                <w:sz w:val="11"/>
              </w:rPr>
              <w:t>research question and setting classification</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40</w:t>
            </w:r>
          </w:p>
        </w:tc>
        <w:tc>
          <w:tcPr>
            <w:tcW w:type="dxa" w:w="2085"/>
            <w:vAlign w:val="top"/>
          </w:tcPr>
          <w:p>
            <w:pPr>
              <w:spacing w:after="0" w:before="0"/>
            </w:pPr>
            <w:r/>
            <w:r>
              <w:rPr>
                <w:rFonts w:ascii="Arial" w:hAnsi="Arial"/>
                <w:b w:val="0"/>
                <w:sz w:val="11"/>
              </w:rPr>
              <w:t>Research Assignment</w:t>
            </w:r>
          </w:p>
        </w:tc>
        <w:tc>
          <w:tcPr>
            <w:tcW w:type="dxa" w:w="2085"/>
            <w:vAlign w:val="top"/>
          </w:tcPr>
          <w:p>
            <w:pPr>
              <w:spacing w:after="0" w:before="0"/>
            </w:pPr>
            <w:r/>
            <w:r>
              <w:rPr>
                <w:rFonts w:ascii="Arial" w:hAnsi="Arial"/>
                <w:b w:val="0"/>
                <w:sz w:val="11"/>
              </w:rPr>
              <w:t>Design profession investigation — site/theory</w:t>
            </w:r>
          </w:p>
        </w:tc>
        <w:tc>
          <w:tcPr>
            <w:tcW w:type="dxa" w:w="2085"/>
            <w:vAlign w:val="top"/>
          </w:tcPr>
          <w:p>
            <w:pPr>
              <w:spacing w:after="0" w:before="0"/>
            </w:pPr>
            <w:r/>
            <w:r>
              <w:rPr>
                <w:rFonts w:ascii="Arial" w:hAnsi="Arial"/>
                <w:b w:val="0"/>
                <w:sz w:val="11"/>
              </w:rPr>
              <w:t>P1.1, P2.1, P2.2, P5.1, P5.2, P5.3, P6.2</w:t>
            </w:r>
          </w:p>
        </w:tc>
        <w:tc>
          <w:tcPr>
            <w:tcW w:type="dxa" w:w="2085"/>
            <w:vAlign w:val="top"/>
          </w:tcPr>
          <w:p>
            <w:pPr>
              <w:spacing w:after="0" w:before="0"/>
            </w:pPr>
            <w:r/>
            <w:r>
              <w:rPr>
                <w:rFonts w:ascii="Arial" w:hAnsi="Arial"/>
                <w:b w:val="0"/>
                <w:sz w:val="11"/>
              </w:rPr>
              <w:t>Teach, model and discuss design profession investigation using the authorised Preliminary source set.</w:t>
            </w:r>
          </w:p>
        </w:tc>
        <w:tc>
          <w:tcPr>
            <w:tcW w:type="dxa" w:w="2085"/>
            <w:vAlign w:val="top"/>
          </w:tcPr>
          <w:p>
            <w:pPr>
              <w:spacing w:after="0" w:before="0"/>
            </w:pPr>
            <w:r/>
            <w:r>
              <w:rPr>
                <w:rFonts w:ascii="Arial" w:hAnsi="Arial"/>
                <w:b w:val="0"/>
                <w:sz w:val="11"/>
              </w:rPr>
              <w:t>profession evidence notes with source acknowledgement</w:t>
            </w:r>
          </w:p>
        </w:tc>
        <w:tc>
          <w:tcPr>
            <w:tcW w:type="dxa" w:w="2085"/>
            <w:vAlign w:val="top"/>
          </w:tcPr>
          <w:p>
            <w:pPr>
              <w:spacing w:after="0" w:before="0"/>
            </w:pPr>
            <w:r/>
            <w:r>
              <w:rPr>
                <w:rFonts w:ascii="Arial" w:hAnsi="Arial"/>
                <w:b w:val="0"/>
                <w:sz w:val="11"/>
              </w:rPr>
              <w:t>SRC-NESA-DT-SYL-2013, SRC-WWHS-Y11-RESEARCH-2026, SRC-WWHS-Y11-ASSESS-2026</w:t>
              <w:br/>
              <w:t>TTC-17</w:t>
            </w:r>
          </w:p>
        </w:tc>
      </w:tr>
      <w:tr>
        <w:tc>
          <w:tcPr>
            <w:tcW w:type="dxa" w:w="2085"/>
            <w:vAlign w:val="top"/>
          </w:tcPr>
          <w:p>
            <w:pPr>
              <w:spacing w:after="0" w:before="0"/>
            </w:pPr>
            <w:r/>
            <w:r>
              <w:rPr>
                <w:rFonts w:ascii="Arial" w:hAnsi="Arial"/>
                <w:b w:val="0"/>
                <w:sz w:val="11"/>
              </w:rPr>
              <w:t>41</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Target market and need — site/theory</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Teach, model and discuss target market and need using the authorised Preliminary source set.</w:t>
            </w:r>
          </w:p>
        </w:tc>
        <w:tc>
          <w:tcPr>
            <w:tcW w:type="dxa" w:w="2085"/>
            <w:vAlign w:val="top"/>
          </w:tcPr>
          <w:p>
            <w:pPr>
              <w:spacing w:after="0" w:before="0"/>
            </w:pPr>
            <w:r/>
            <w:r>
              <w:rPr>
                <w:rFonts w:ascii="Arial" w:hAnsi="Arial"/>
                <w:b w:val="0"/>
                <w:sz w:val="11"/>
              </w:rPr>
              <w:t>target-market and need statement</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42</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Market research — project/folio</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Apply market research to the current design record and explain the evidence-to-decision link.</w:t>
            </w:r>
          </w:p>
        </w:tc>
        <w:tc>
          <w:tcPr>
            <w:tcW w:type="dxa" w:w="2085"/>
            <w:vAlign w:val="top"/>
          </w:tcPr>
          <w:p>
            <w:pPr>
              <w:spacing w:after="0" w:before="0"/>
            </w:pPr>
            <w:r/>
            <w:r>
              <w:rPr>
                <w:rFonts w:ascii="Arial" w:hAnsi="Arial"/>
                <w:b w:val="0"/>
                <w:sz w:val="11"/>
              </w:rPr>
              <w:t>comparison of existing solutions</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43</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Criteria, action and finance planning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criteria, action and finance planning and record what was observed; methods, equipment and controls remain teacher-controlled.</w:t>
            </w:r>
          </w:p>
        </w:tc>
        <w:tc>
          <w:tcPr>
            <w:tcW w:type="dxa" w:w="2085"/>
            <w:vAlign w:val="top"/>
          </w:tcPr>
          <w:p>
            <w:pPr>
              <w:spacing w:after="0" w:before="0"/>
            </w:pPr>
            <w:r/>
            <w:r>
              <w:rPr>
                <w:rFonts w:ascii="Arial" w:hAnsi="Arial"/>
                <w:b w:val="0"/>
                <w:sz w:val="11"/>
              </w:rPr>
              <w:t>criteria and five-week planning evidence</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44</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Creativity and degree of difference — site/theory</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Teach, model and discuss creativity and degree of difference using the authorised Preliminary source set.</w:t>
            </w:r>
          </w:p>
        </w:tc>
        <w:tc>
          <w:tcPr>
            <w:tcW w:type="dxa" w:w="2085"/>
            <w:vAlign w:val="top"/>
          </w:tcPr>
          <w:p>
            <w:pPr>
              <w:spacing w:after="0" w:before="0"/>
            </w:pPr>
            <w:r/>
            <w:r>
              <w:rPr>
                <w:rFonts w:ascii="Arial" w:hAnsi="Arial"/>
                <w:b w:val="0"/>
                <w:sz w:val="11"/>
              </w:rPr>
              <w:t>distinct concept alternatives and selection reasoning</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45</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Safety-research boundary — project/folio</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Apply safety-research boundary to the current design record and explain the evidence-to-decision link.</w:t>
            </w:r>
          </w:p>
        </w:tc>
        <w:tc>
          <w:tcPr>
            <w:tcW w:type="dxa" w:w="2085"/>
            <w:vAlign w:val="top"/>
          </w:tcPr>
          <w:p>
            <w:pPr>
              <w:spacing w:after="0" w:before="0"/>
            </w:pPr>
            <w:r/>
            <w:r>
              <w:rPr>
                <w:rFonts w:ascii="Arial" w:hAnsi="Arial"/>
                <w:b w:val="0"/>
                <w:sz w:val="11"/>
              </w:rPr>
              <w:t>identified safety questions for teacher confirmation; no compliance claim</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46</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Prototype and testing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prototype and testing and record what was observed; methods, equipment and controls remain teacher-controlled.</w:t>
            </w:r>
          </w:p>
        </w:tc>
        <w:tc>
          <w:tcPr>
            <w:tcW w:type="dxa" w:w="2085"/>
            <w:vAlign w:val="top"/>
          </w:tcPr>
          <w:p>
            <w:pPr>
              <w:spacing w:after="0" w:before="0"/>
            </w:pPr>
            <w:r/>
            <w:r>
              <w:rPr>
                <w:rFonts w:ascii="Arial" w:hAnsi="Arial"/>
                <w:b w:val="0"/>
                <w:sz w:val="11"/>
              </w:rPr>
              <w:t>teacher-authorised prototype evidence and conclusion</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47</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Ongoing evaluation — site/theory</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Teach, model and discuss ongoing evaluation using the authorised Preliminary source set.</w:t>
            </w:r>
          </w:p>
        </w:tc>
        <w:tc>
          <w:tcPr>
            <w:tcW w:type="dxa" w:w="2085"/>
            <w:vAlign w:val="top"/>
          </w:tcPr>
          <w:p>
            <w:pPr>
              <w:spacing w:after="0" w:before="0"/>
            </w:pPr>
            <w:r/>
            <w:r>
              <w:rPr>
                <w:rFonts w:ascii="Arial" w:hAnsi="Arial"/>
                <w:b w:val="0"/>
                <w:sz w:val="11"/>
              </w:rPr>
              <w:t>change record linked to criteria</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48</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Simplified MDP folio reflection — project/folio</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Apply simplified mdp folio reflection to the current design record and explain the evidence-to-decision link.</w:t>
            </w:r>
          </w:p>
        </w:tc>
        <w:tc>
          <w:tcPr>
            <w:tcW w:type="dxa" w:w="2085"/>
            <w:vAlign w:val="top"/>
          </w:tcPr>
          <w:p>
            <w:pPr>
              <w:spacing w:after="0" w:before="0"/>
            </w:pPr>
            <w:r/>
            <w:r>
              <w:rPr>
                <w:rFonts w:ascii="Arial" w:hAnsi="Arial"/>
                <w:b w:val="0"/>
                <w:sz w:val="11"/>
              </w:rPr>
              <w:t>concise proposal, development and evaluation evidence</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49</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Target market and need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target market and need and record what was observed; methods, equipment and controls remain teacher-controlled.</w:t>
            </w:r>
          </w:p>
        </w:tc>
        <w:tc>
          <w:tcPr>
            <w:tcW w:type="dxa" w:w="2085"/>
            <w:vAlign w:val="top"/>
          </w:tcPr>
          <w:p>
            <w:pPr>
              <w:spacing w:after="0" w:before="0"/>
            </w:pPr>
            <w:r/>
            <w:r>
              <w:rPr>
                <w:rFonts w:ascii="Arial" w:hAnsi="Arial"/>
                <w:b w:val="0"/>
                <w:sz w:val="11"/>
              </w:rPr>
              <w:t>target-market and need statement</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50</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Market research — site/theory</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Teach, model and discuss market research using the authorised Preliminary source set.</w:t>
            </w:r>
          </w:p>
        </w:tc>
        <w:tc>
          <w:tcPr>
            <w:tcW w:type="dxa" w:w="2085"/>
            <w:vAlign w:val="top"/>
          </w:tcPr>
          <w:p>
            <w:pPr>
              <w:spacing w:after="0" w:before="0"/>
            </w:pPr>
            <w:r/>
            <w:r>
              <w:rPr>
                <w:rFonts w:ascii="Arial" w:hAnsi="Arial"/>
                <w:b w:val="0"/>
                <w:sz w:val="11"/>
              </w:rPr>
              <w:t>comparison of existing solutions</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51</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Criteria, action and finance planning — project/folio</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Apply criteria, action and finance planning to the current design record and explain the evidence-to-decision link.</w:t>
            </w:r>
          </w:p>
        </w:tc>
        <w:tc>
          <w:tcPr>
            <w:tcW w:type="dxa" w:w="2085"/>
            <w:vAlign w:val="top"/>
          </w:tcPr>
          <w:p>
            <w:pPr>
              <w:spacing w:after="0" w:before="0"/>
            </w:pPr>
            <w:r/>
            <w:r>
              <w:rPr>
                <w:rFonts w:ascii="Arial" w:hAnsi="Arial"/>
                <w:b w:val="0"/>
                <w:sz w:val="11"/>
              </w:rPr>
              <w:t>criteria and five-week planning evidence</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52</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Creativity and degree of difference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creativity and degree of difference and record what was observed; methods, equipment and controls remain teacher-controlled.</w:t>
            </w:r>
          </w:p>
        </w:tc>
        <w:tc>
          <w:tcPr>
            <w:tcW w:type="dxa" w:w="2085"/>
            <w:vAlign w:val="top"/>
          </w:tcPr>
          <w:p>
            <w:pPr>
              <w:spacing w:after="0" w:before="0"/>
            </w:pPr>
            <w:r/>
            <w:r>
              <w:rPr>
                <w:rFonts w:ascii="Arial" w:hAnsi="Arial"/>
                <w:b w:val="0"/>
                <w:sz w:val="11"/>
              </w:rPr>
              <w:t>distinct concept alternatives and selection reasoning</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53</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Safety-research boundary — site/theory</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Teach, model and discuss safety-research boundary using the authorised Preliminary source set.</w:t>
            </w:r>
          </w:p>
        </w:tc>
        <w:tc>
          <w:tcPr>
            <w:tcW w:type="dxa" w:w="2085"/>
            <w:vAlign w:val="top"/>
          </w:tcPr>
          <w:p>
            <w:pPr>
              <w:spacing w:after="0" w:before="0"/>
            </w:pPr>
            <w:r/>
            <w:r>
              <w:rPr>
                <w:rFonts w:ascii="Arial" w:hAnsi="Arial"/>
                <w:b w:val="0"/>
                <w:sz w:val="11"/>
              </w:rPr>
              <w:t>identified safety questions for teacher confirmation; no compliance claim</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54</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Prototype and testing — project/folio</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Apply prototype and testing to the current design record and explain the evidence-to-decision link.</w:t>
            </w:r>
          </w:p>
        </w:tc>
        <w:tc>
          <w:tcPr>
            <w:tcW w:type="dxa" w:w="2085"/>
            <w:vAlign w:val="top"/>
          </w:tcPr>
          <w:p>
            <w:pPr>
              <w:spacing w:after="0" w:before="0"/>
            </w:pPr>
            <w:r/>
            <w:r>
              <w:rPr>
                <w:rFonts w:ascii="Arial" w:hAnsi="Arial"/>
                <w:b w:val="0"/>
                <w:sz w:val="11"/>
              </w:rPr>
              <w:t>teacher-authorised prototype evidence and conclusion</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55</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Ongoing evaluation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ongoing evaluation and record what was observed; methods, equipment and controls remain teacher-controlled.</w:t>
            </w:r>
          </w:p>
        </w:tc>
        <w:tc>
          <w:tcPr>
            <w:tcW w:type="dxa" w:w="2085"/>
            <w:vAlign w:val="top"/>
          </w:tcPr>
          <w:p>
            <w:pPr>
              <w:spacing w:after="0" w:before="0"/>
            </w:pPr>
            <w:r/>
            <w:r>
              <w:rPr>
                <w:rFonts w:ascii="Arial" w:hAnsi="Arial"/>
                <w:b w:val="0"/>
                <w:sz w:val="11"/>
              </w:rPr>
              <w:t>change record linked to criteria</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56</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Simplified MDP folio reflection — site/theory</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Teach, model and discuss simplified mdp folio reflection using the authorised Preliminary source set.</w:t>
            </w:r>
          </w:p>
        </w:tc>
        <w:tc>
          <w:tcPr>
            <w:tcW w:type="dxa" w:w="2085"/>
            <w:vAlign w:val="top"/>
          </w:tcPr>
          <w:p>
            <w:pPr>
              <w:spacing w:after="0" w:before="0"/>
            </w:pPr>
            <w:r/>
            <w:r>
              <w:rPr>
                <w:rFonts w:ascii="Arial" w:hAnsi="Arial"/>
                <w:b w:val="0"/>
                <w:sz w:val="11"/>
              </w:rPr>
              <w:t>concise proposal, development and evaluation evidence</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57</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Target market and need — project/folio</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Apply target market and need to the current design record and explain the evidence-to-decision link.</w:t>
            </w:r>
          </w:p>
        </w:tc>
        <w:tc>
          <w:tcPr>
            <w:tcW w:type="dxa" w:w="2085"/>
            <w:vAlign w:val="top"/>
          </w:tcPr>
          <w:p>
            <w:pPr>
              <w:spacing w:after="0" w:before="0"/>
            </w:pPr>
            <w:r/>
            <w:r>
              <w:rPr>
                <w:rFonts w:ascii="Arial" w:hAnsi="Arial"/>
                <w:b w:val="0"/>
                <w:sz w:val="11"/>
              </w:rPr>
              <w:t>target-market and need statement</w:t>
            </w:r>
          </w:p>
        </w:tc>
        <w:tc>
          <w:tcPr>
            <w:tcW w:type="dxa" w:w="2085"/>
            <w:vAlign w:val="top"/>
          </w:tcPr>
          <w:p>
            <w:pPr>
              <w:spacing w:after="0" w:before="0"/>
            </w:pPr>
            <w:r/>
            <w:r>
              <w:rPr>
                <w:rFonts w:ascii="Arial" w:hAnsi="Arial"/>
                <w:b w:val="0"/>
                <w:sz w:val="11"/>
              </w:rPr>
              <w:t>SRC-NESA-DT-SYL-2013, SRC-WWHS-Y11-KIDS-2026</w:t>
              <w:br/>
              <w:t>TTC-17</w:t>
            </w:r>
          </w:p>
        </w:tc>
      </w:tr>
      <w:tr>
        <w:tc>
          <w:tcPr>
            <w:tcW w:type="dxa" w:w="2085"/>
            <w:vAlign w:val="top"/>
          </w:tcPr>
          <w:p>
            <w:pPr>
              <w:spacing w:after="0" w:before="0"/>
            </w:pPr>
            <w:r/>
            <w:r>
              <w:rPr>
                <w:rFonts w:ascii="Arial" w:hAnsi="Arial"/>
                <w:b w:val="0"/>
                <w:sz w:val="11"/>
              </w:rPr>
              <w:t>58</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Market research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market research and record what was observed; methods, equipment and controls remain teacher-controlled.</w:t>
            </w:r>
          </w:p>
        </w:tc>
        <w:tc>
          <w:tcPr>
            <w:tcW w:type="dxa" w:w="2085"/>
            <w:vAlign w:val="top"/>
          </w:tcPr>
          <w:p>
            <w:pPr>
              <w:spacing w:after="0" w:before="0"/>
            </w:pPr>
            <w:r/>
            <w:r>
              <w:rPr>
                <w:rFonts w:ascii="Arial" w:hAnsi="Arial"/>
                <w:b w:val="0"/>
                <w:sz w:val="11"/>
              </w:rPr>
              <w:t>comparison of existing solutions</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59</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Criteria, action and finance planning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criteria, action and finance planning and record what was observed; methods, equipment and controls remain teacher-controlled.</w:t>
            </w:r>
          </w:p>
        </w:tc>
        <w:tc>
          <w:tcPr>
            <w:tcW w:type="dxa" w:w="2085"/>
            <w:vAlign w:val="top"/>
          </w:tcPr>
          <w:p>
            <w:pPr>
              <w:spacing w:after="0" w:before="0"/>
            </w:pPr>
            <w:r/>
            <w:r>
              <w:rPr>
                <w:rFonts w:ascii="Arial" w:hAnsi="Arial"/>
                <w:b w:val="0"/>
                <w:sz w:val="11"/>
              </w:rPr>
              <w:t>criteria and five-week planning evidence</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60</w:t>
            </w:r>
          </w:p>
        </w:tc>
        <w:tc>
          <w:tcPr>
            <w:tcW w:type="dxa" w:w="2085"/>
            <w:vAlign w:val="top"/>
          </w:tcPr>
          <w:p>
            <w:pPr>
              <w:spacing w:after="0" w:before="0"/>
            </w:pPr>
            <w:r/>
            <w:r>
              <w:rPr>
                <w:rFonts w:ascii="Arial" w:hAnsi="Arial"/>
                <w:b w:val="0"/>
                <w:sz w:val="11"/>
              </w:rPr>
              <w:t>Kids Toy rapid design project</w:t>
            </w:r>
          </w:p>
        </w:tc>
        <w:tc>
          <w:tcPr>
            <w:tcW w:type="dxa" w:w="2085"/>
            <w:vAlign w:val="top"/>
          </w:tcPr>
          <w:p>
            <w:pPr>
              <w:spacing w:after="0" w:before="0"/>
            </w:pPr>
            <w:r/>
            <w:r>
              <w:rPr>
                <w:rFonts w:ascii="Arial" w:hAnsi="Arial"/>
                <w:b w:val="0"/>
                <w:sz w:val="11"/>
              </w:rPr>
              <w:t>Creativity and degree of difference — practical</w:t>
            </w:r>
          </w:p>
        </w:tc>
        <w:tc>
          <w:tcPr>
            <w:tcW w:type="dxa" w:w="2085"/>
            <w:vAlign w:val="top"/>
          </w:tcPr>
          <w:p>
            <w:pPr>
              <w:spacing w:after="0" w:before="0"/>
            </w:pPr>
            <w:r/>
            <w:r>
              <w:rPr>
                <w:rFonts w:ascii="Arial" w:hAnsi="Arial"/>
                <w:b w:val="0"/>
                <w:sz w:val="11"/>
              </w:rPr>
              <w:t>P1.1, P3.1, P4.1, P4.2, P4.3, P5.1, P5.2, P5.3, P6.1, P6.2</w:t>
            </w:r>
          </w:p>
        </w:tc>
        <w:tc>
          <w:tcPr>
            <w:tcW w:type="dxa" w:w="2085"/>
            <w:vAlign w:val="top"/>
          </w:tcPr>
          <w:p>
            <w:pPr>
              <w:spacing w:after="0" w:before="0"/>
            </w:pPr>
            <w:r/>
            <w:r>
              <w:rPr>
                <w:rFonts w:ascii="Arial" w:hAnsi="Arial"/>
                <w:b w:val="0"/>
                <w:sz w:val="11"/>
              </w:rPr>
              <w:t>Complete only teacher-authorised project work connected to creativity and degree of difference and record what was observed; methods, equipment and controls remain teacher-controlled.</w:t>
            </w:r>
          </w:p>
        </w:tc>
        <w:tc>
          <w:tcPr>
            <w:tcW w:type="dxa" w:w="2085"/>
            <w:vAlign w:val="top"/>
          </w:tcPr>
          <w:p>
            <w:pPr>
              <w:spacing w:after="0" w:before="0"/>
            </w:pPr>
            <w:r/>
            <w:r>
              <w:rPr>
                <w:rFonts w:ascii="Arial" w:hAnsi="Arial"/>
                <w:b w:val="0"/>
                <w:sz w:val="11"/>
              </w:rPr>
              <w:t>distinct concept alternatives and selection reasoning</w:t>
            </w:r>
          </w:p>
        </w:tc>
        <w:tc>
          <w:tcPr>
            <w:tcW w:type="dxa" w:w="2085"/>
            <w:vAlign w:val="top"/>
          </w:tcPr>
          <w:p>
            <w:pPr>
              <w:spacing w:after="0" w:before="0"/>
            </w:pPr>
            <w:r/>
            <w:r>
              <w:rPr>
                <w:rFonts w:ascii="Arial" w:hAnsi="Arial"/>
                <w:b w:val="0"/>
                <w:sz w:val="11"/>
              </w:rPr>
              <w:t>SRC-NESA-DT-SYL-2013, SRC-WWHS-Y11-KIDS-2026</w:t>
              <w:br/>
              <w:t>TTC-03, TTC-17</w:t>
            </w:r>
          </w:p>
        </w:tc>
      </w:tr>
      <w:tr>
        <w:tc>
          <w:tcPr>
            <w:tcW w:type="dxa" w:w="2085"/>
            <w:vAlign w:val="top"/>
          </w:tcPr>
          <w:p>
            <w:pPr>
              <w:spacing w:after="0" w:before="0"/>
            </w:pPr>
            <w:r/>
            <w:r>
              <w:rPr>
                <w:rFonts w:ascii="Arial" w:hAnsi="Arial"/>
                <w:b w:val="0"/>
                <w:sz w:val="11"/>
              </w:rPr>
              <w:t>61</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Identify the camping need and target market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identify the camping need and target market using the authorised Preliminary source set.</w:t>
            </w:r>
          </w:p>
        </w:tc>
        <w:tc>
          <w:tcPr>
            <w:tcW w:type="dxa" w:w="2085"/>
            <w:vAlign w:val="top"/>
          </w:tcPr>
          <w:p>
            <w:pPr>
              <w:spacing w:after="0" w:before="0"/>
            </w:pPr>
            <w:r/>
            <w:r>
              <w:rPr>
                <w:rFonts w:ascii="Arial" w:hAnsi="Arial"/>
                <w:b w:val="0"/>
                <w:sz w:val="11"/>
              </w:rPr>
              <w:t>need and target-market justification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62</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Areas of investigation and market evidence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areas of investigation and market evidence to the current design record and explain the evidence-to-decision link.</w:t>
            </w:r>
          </w:p>
        </w:tc>
        <w:tc>
          <w:tcPr>
            <w:tcW w:type="dxa" w:w="2085"/>
            <w:vAlign w:val="top"/>
          </w:tcPr>
          <w:p>
            <w:pPr>
              <w:spacing w:after="0" w:before="0"/>
            </w:pPr>
            <w:r/>
            <w:r>
              <w:rPr>
                <w:rFonts w:ascii="Arial" w:hAnsi="Arial"/>
                <w:b w:val="0"/>
                <w:sz w:val="11"/>
              </w:rPr>
              <w:t>investigation plan and existing-product analysis</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63</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Criteria to evaluate success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criteria to evaluate success and record what was observed; methods, equipment and controls remain teacher-controlled.</w:t>
            </w:r>
          </w:p>
        </w:tc>
        <w:tc>
          <w:tcPr>
            <w:tcW w:type="dxa" w:w="2085"/>
            <w:vAlign w:val="top"/>
          </w:tcPr>
          <w:p>
            <w:pPr>
              <w:spacing w:after="0" w:before="0"/>
            </w:pPr>
            <w:r/>
            <w:r>
              <w:rPr>
                <w:rFonts w:ascii="Arial" w:hAnsi="Arial"/>
                <w:b w:val="0"/>
                <w:sz w:val="11"/>
              </w:rPr>
              <w:t>three-to-five evidence-ready criteria</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64</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Action and finance planning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action and finance planning using the authorised Preliminary source set.</w:t>
            </w:r>
          </w:p>
        </w:tc>
        <w:tc>
          <w:tcPr>
            <w:tcW w:type="dxa" w:w="2085"/>
            <w:vAlign w:val="top"/>
          </w:tcPr>
          <w:p>
            <w:pPr>
              <w:spacing w:after="0" w:before="0"/>
            </w:pPr>
            <w:r/>
            <w:r>
              <w:rPr>
                <w:rFonts w:ascii="Arial" w:hAnsi="Arial"/>
                <w:b w:val="0"/>
                <w:sz w:val="11"/>
              </w:rPr>
              <w:t>eleven-week action plan and authorised 30-dollar limit record</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65</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Ideas and degree of difference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ideas and degree of difference to the current design record and explain the evidence-to-decision link.</w:t>
            </w:r>
          </w:p>
        </w:tc>
        <w:tc>
          <w:tcPr>
            <w:tcW w:type="dxa" w:w="2085"/>
            <w:vAlign w:val="top"/>
          </w:tcPr>
          <w:p>
            <w:pPr>
              <w:spacing w:after="0" w:before="0"/>
            </w:pPr>
            <w:r/>
            <w:r>
              <w:rPr>
                <w:rFonts w:ascii="Arial" w:hAnsi="Arial"/>
                <w:b w:val="0"/>
                <w:sz w:val="11"/>
              </w:rPr>
              <w:t>concept field and justified direction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66</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Design factors analysis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design factors analysis and record what was observed; methods, equipment and controls remain teacher-controlled.</w:t>
            </w:r>
          </w:p>
        </w:tc>
        <w:tc>
          <w:tcPr>
            <w:tcW w:type="dxa" w:w="2085"/>
            <w:vAlign w:val="top"/>
          </w:tcPr>
          <w:p>
            <w:pPr>
              <w:spacing w:after="0" w:before="0"/>
            </w:pPr>
            <w:r/>
            <w:r>
              <w:rPr>
                <w:rFonts w:ascii="Arial" w:hAnsi="Arial"/>
                <w:b w:val="0"/>
                <w:sz w:val="11"/>
              </w:rPr>
              <w:t>factor-to-decision explanation</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67</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Experiment, test and conclude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experiment, test and conclude using the authorised Preliminary source set.</w:t>
            </w:r>
          </w:p>
        </w:tc>
        <w:tc>
          <w:tcPr>
            <w:tcW w:type="dxa" w:w="2085"/>
            <w:vAlign w:val="top"/>
          </w:tcPr>
          <w:p>
            <w:pPr>
              <w:spacing w:after="0" w:before="0"/>
            </w:pPr>
            <w:r/>
            <w:r>
              <w:rPr>
                <w:rFonts w:ascii="Arial" w:hAnsi="Arial"/>
                <w:b w:val="0"/>
                <w:sz w:val="11"/>
              </w:rPr>
              <w:t>teacher-authorised test record and applied conclusion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68</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Resources and production planning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resources and production planning to the current design record and explain the evidence-to-decision link.</w:t>
            </w:r>
          </w:p>
        </w:tc>
        <w:tc>
          <w:tcPr>
            <w:tcW w:type="dxa" w:w="2085"/>
            <w:vAlign w:val="top"/>
          </w:tcPr>
          <w:p>
            <w:pPr>
              <w:spacing w:after="0" w:before="0"/>
            </w:pPr>
            <w:r/>
            <w:r>
              <w:rPr>
                <w:rFonts w:ascii="Arial" w:hAnsi="Arial"/>
                <w:b w:val="0"/>
                <w:sz w:val="11"/>
              </w:rPr>
              <w:t>resource justification and teacher-confirmed production questions</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69</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Teacher-authorised realisation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teacher-authorised realisation and record what was observed; methods, equipment and controls remain teacher-controlled.</w:t>
            </w:r>
          </w:p>
        </w:tc>
        <w:tc>
          <w:tcPr>
            <w:tcW w:type="dxa" w:w="2085"/>
            <w:vAlign w:val="top"/>
          </w:tcPr>
          <w:p>
            <w:pPr>
              <w:spacing w:after="0" w:before="0"/>
            </w:pPr>
            <w:r/>
            <w:r>
              <w:rPr>
                <w:rFonts w:ascii="Arial" w:hAnsi="Arial"/>
                <w:b w:val="0"/>
                <w:sz w:val="11"/>
              </w:rPr>
              <w:t>progress record without invented method, PPE or control</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70</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Ongoing and final evaluation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ongoing and final evaluation using the authorised Preliminary source set.</w:t>
            </w:r>
          </w:p>
        </w:tc>
        <w:tc>
          <w:tcPr>
            <w:tcW w:type="dxa" w:w="2085"/>
            <w:vAlign w:val="top"/>
          </w:tcPr>
          <w:p>
            <w:pPr>
              <w:spacing w:after="0" w:before="0"/>
            </w:pPr>
            <w:r/>
            <w:r>
              <w:rPr>
                <w:rFonts w:ascii="Arial" w:hAnsi="Arial"/>
                <w:b w:val="0"/>
                <w:sz w:val="11"/>
              </w:rPr>
              <w:t>criterion-led change record and balanced final judgement</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71</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Marketing and project handoff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marketing and project handoff to the current design record and explain the evidence-to-decision link.</w:t>
            </w:r>
          </w:p>
        </w:tc>
        <w:tc>
          <w:tcPr>
            <w:tcW w:type="dxa" w:w="2085"/>
            <w:vAlign w:val="top"/>
          </w:tcPr>
          <w:p>
            <w:pPr>
              <w:spacing w:after="0" w:before="0"/>
            </w:pPr>
            <w:r/>
            <w:r>
              <w:rPr>
                <w:rFonts w:ascii="Arial" w:hAnsi="Arial"/>
                <w:b w:val="0"/>
                <w:sz w:val="11"/>
              </w:rPr>
              <w:t>marketability explanation and complete individual folio check</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72</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Identify the camping need and target market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identify the camping need and target market and record what was observed; methods, equipment and controls remain teacher-controlled.</w:t>
            </w:r>
          </w:p>
        </w:tc>
        <w:tc>
          <w:tcPr>
            <w:tcW w:type="dxa" w:w="2085"/>
            <w:vAlign w:val="top"/>
          </w:tcPr>
          <w:p>
            <w:pPr>
              <w:spacing w:after="0" w:before="0"/>
            </w:pPr>
            <w:r/>
            <w:r>
              <w:rPr>
                <w:rFonts w:ascii="Arial" w:hAnsi="Arial"/>
                <w:b w:val="0"/>
                <w:sz w:val="11"/>
              </w:rPr>
              <w:t>need and target-market justification</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73</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Areas of investigation and market evidence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areas of investigation and market evidence using the authorised Preliminary source set.</w:t>
            </w:r>
          </w:p>
        </w:tc>
        <w:tc>
          <w:tcPr>
            <w:tcW w:type="dxa" w:w="2085"/>
            <w:vAlign w:val="top"/>
          </w:tcPr>
          <w:p>
            <w:pPr>
              <w:spacing w:after="0" w:before="0"/>
            </w:pPr>
            <w:r/>
            <w:r>
              <w:rPr>
                <w:rFonts w:ascii="Arial" w:hAnsi="Arial"/>
                <w:b w:val="0"/>
                <w:sz w:val="11"/>
              </w:rPr>
              <w:t>investigation plan and existing-product analysis</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74</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Criteria to evaluate success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criteria to evaluate success to the current design record and explain the evidence-to-decision link.</w:t>
            </w:r>
          </w:p>
        </w:tc>
        <w:tc>
          <w:tcPr>
            <w:tcW w:type="dxa" w:w="2085"/>
            <w:vAlign w:val="top"/>
          </w:tcPr>
          <w:p>
            <w:pPr>
              <w:spacing w:after="0" w:before="0"/>
            </w:pPr>
            <w:r/>
            <w:r>
              <w:rPr>
                <w:rFonts w:ascii="Arial" w:hAnsi="Arial"/>
                <w:b w:val="0"/>
                <w:sz w:val="11"/>
              </w:rPr>
              <w:t>three-to-five evidence-ready criteria</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75</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Action and finance planning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action and finance planning and record what was observed; methods, equipment and controls remain teacher-controlled.</w:t>
            </w:r>
          </w:p>
        </w:tc>
        <w:tc>
          <w:tcPr>
            <w:tcW w:type="dxa" w:w="2085"/>
            <w:vAlign w:val="top"/>
          </w:tcPr>
          <w:p>
            <w:pPr>
              <w:spacing w:after="0" w:before="0"/>
            </w:pPr>
            <w:r/>
            <w:r>
              <w:rPr>
                <w:rFonts w:ascii="Arial" w:hAnsi="Arial"/>
                <w:b w:val="0"/>
                <w:sz w:val="11"/>
              </w:rPr>
              <w:t>eleven-week action plan and authorised 30-dollar limit record</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76</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Ideas and degree of difference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ideas and degree of difference using the authorised Preliminary source set.</w:t>
            </w:r>
          </w:p>
        </w:tc>
        <w:tc>
          <w:tcPr>
            <w:tcW w:type="dxa" w:w="2085"/>
            <w:vAlign w:val="top"/>
          </w:tcPr>
          <w:p>
            <w:pPr>
              <w:spacing w:after="0" w:before="0"/>
            </w:pPr>
            <w:r/>
            <w:r>
              <w:rPr>
                <w:rFonts w:ascii="Arial" w:hAnsi="Arial"/>
                <w:b w:val="0"/>
                <w:sz w:val="11"/>
              </w:rPr>
              <w:t>concept field and justified direction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77</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Design factors analysis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design factors analysis to the current design record and explain the evidence-to-decision link.</w:t>
            </w:r>
          </w:p>
        </w:tc>
        <w:tc>
          <w:tcPr>
            <w:tcW w:type="dxa" w:w="2085"/>
            <w:vAlign w:val="top"/>
          </w:tcPr>
          <w:p>
            <w:pPr>
              <w:spacing w:after="0" w:before="0"/>
            </w:pPr>
            <w:r/>
            <w:r>
              <w:rPr>
                <w:rFonts w:ascii="Arial" w:hAnsi="Arial"/>
                <w:b w:val="0"/>
                <w:sz w:val="11"/>
              </w:rPr>
              <w:t>factor-to-decision explanation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78</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Experiment, test and conclude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experiment, test and conclude and record what was observed; methods, equipment and controls remain teacher-controlled.</w:t>
            </w:r>
          </w:p>
        </w:tc>
        <w:tc>
          <w:tcPr>
            <w:tcW w:type="dxa" w:w="2085"/>
            <w:vAlign w:val="top"/>
          </w:tcPr>
          <w:p>
            <w:pPr>
              <w:spacing w:after="0" w:before="0"/>
            </w:pPr>
            <w:r/>
            <w:r>
              <w:rPr>
                <w:rFonts w:ascii="Arial" w:hAnsi="Arial"/>
                <w:b w:val="0"/>
                <w:sz w:val="11"/>
              </w:rPr>
              <w:t>teacher-authorised test record and applied conclusion</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79</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Resources and production planning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resources and production planning using the authorised Preliminary source set.</w:t>
            </w:r>
          </w:p>
        </w:tc>
        <w:tc>
          <w:tcPr>
            <w:tcW w:type="dxa" w:w="2085"/>
            <w:vAlign w:val="top"/>
          </w:tcPr>
          <w:p>
            <w:pPr>
              <w:spacing w:after="0" w:before="0"/>
            </w:pPr>
            <w:r/>
            <w:r>
              <w:rPr>
                <w:rFonts w:ascii="Arial" w:hAnsi="Arial"/>
                <w:b w:val="0"/>
                <w:sz w:val="11"/>
              </w:rPr>
              <w:t>resource justification and teacher-confirmed production questions</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80</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Teacher-authorised realisation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teacher-authorised realisation to the current design record and explain the evidence-to-decision link.</w:t>
            </w:r>
          </w:p>
        </w:tc>
        <w:tc>
          <w:tcPr>
            <w:tcW w:type="dxa" w:w="2085"/>
            <w:vAlign w:val="top"/>
          </w:tcPr>
          <w:p>
            <w:pPr>
              <w:spacing w:after="0" w:before="0"/>
            </w:pPr>
            <w:r/>
            <w:r>
              <w:rPr>
                <w:rFonts w:ascii="Arial" w:hAnsi="Arial"/>
                <w:b w:val="0"/>
                <w:sz w:val="11"/>
              </w:rPr>
              <w:t>progress record without invented method, PPE or control</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81</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Ongoing and final evaluation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ongoing and final evaluation and record what was observed; methods, equipment and controls remain teacher-controlled.</w:t>
            </w:r>
          </w:p>
        </w:tc>
        <w:tc>
          <w:tcPr>
            <w:tcW w:type="dxa" w:w="2085"/>
            <w:vAlign w:val="top"/>
          </w:tcPr>
          <w:p>
            <w:pPr>
              <w:spacing w:after="0" w:before="0"/>
            </w:pPr>
            <w:r/>
            <w:r>
              <w:rPr>
                <w:rFonts w:ascii="Arial" w:hAnsi="Arial"/>
                <w:b w:val="0"/>
                <w:sz w:val="11"/>
              </w:rPr>
              <w:t>criterion-led change record and balanced final judgement</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82</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Marketing and project handoff — site/theory</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Teach, model and discuss marketing and project handoff using the authorised Preliminary source set.</w:t>
            </w:r>
          </w:p>
        </w:tc>
        <w:tc>
          <w:tcPr>
            <w:tcW w:type="dxa" w:w="2085"/>
            <w:vAlign w:val="top"/>
          </w:tcPr>
          <w:p>
            <w:pPr>
              <w:spacing w:after="0" w:before="0"/>
            </w:pPr>
            <w:r/>
            <w:r>
              <w:rPr>
                <w:rFonts w:ascii="Arial" w:hAnsi="Arial"/>
                <w:b w:val="0"/>
                <w:sz w:val="11"/>
              </w:rPr>
              <w:t>marketability explanation and complete individual folio check</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83</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Identify the camping need and target market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identify the camping need and target market to the current design record and explain the evidence-to-decision link.</w:t>
            </w:r>
          </w:p>
        </w:tc>
        <w:tc>
          <w:tcPr>
            <w:tcW w:type="dxa" w:w="2085"/>
            <w:vAlign w:val="top"/>
          </w:tcPr>
          <w:p>
            <w:pPr>
              <w:spacing w:after="0" w:before="0"/>
            </w:pPr>
            <w:r/>
            <w:r>
              <w:rPr>
                <w:rFonts w:ascii="Arial" w:hAnsi="Arial"/>
                <w:b w:val="0"/>
                <w:sz w:val="11"/>
              </w:rPr>
              <w:t>need and target-market justification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84</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Areas of investigation and market evidence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areas of investigation and market evidence and record what was observed; methods, equipment and controls remain teacher-controlled.</w:t>
            </w:r>
          </w:p>
        </w:tc>
        <w:tc>
          <w:tcPr>
            <w:tcW w:type="dxa" w:w="2085"/>
            <w:vAlign w:val="top"/>
          </w:tcPr>
          <w:p>
            <w:pPr>
              <w:spacing w:after="0" w:before="0"/>
            </w:pPr>
            <w:r/>
            <w:r>
              <w:rPr>
                <w:rFonts w:ascii="Arial" w:hAnsi="Arial"/>
                <w:b w:val="0"/>
                <w:sz w:val="11"/>
              </w:rPr>
              <w:t>investigation plan and existing-product analysis</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85</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Criteria to evaluate success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criteria to evaluate success to the current design record and explain the evidence-to-decision link.</w:t>
            </w:r>
          </w:p>
        </w:tc>
        <w:tc>
          <w:tcPr>
            <w:tcW w:type="dxa" w:w="2085"/>
            <w:vAlign w:val="top"/>
          </w:tcPr>
          <w:p>
            <w:pPr>
              <w:spacing w:after="0" w:before="0"/>
            </w:pPr>
            <w:r/>
            <w:r>
              <w:rPr>
                <w:rFonts w:ascii="Arial" w:hAnsi="Arial"/>
                <w:b w:val="0"/>
                <w:sz w:val="11"/>
              </w:rPr>
              <w:t>three-to-five evidence-ready criteria</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86</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Action and finance planning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action and finance planning and record what was observed; methods, equipment and controls remain teacher-controlled.</w:t>
            </w:r>
          </w:p>
        </w:tc>
        <w:tc>
          <w:tcPr>
            <w:tcW w:type="dxa" w:w="2085"/>
            <w:vAlign w:val="top"/>
          </w:tcPr>
          <w:p>
            <w:pPr>
              <w:spacing w:after="0" w:before="0"/>
            </w:pPr>
            <w:r/>
            <w:r>
              <w:rPr>
                <w:rFonts w:ascii="Arial" w:hAnsi="Arial"/>
                <w:b w:val="0"/>
                <w:sz w:val="11"/>
              </w:rPr>
              <w:t>eleven-week action plan and authorised 30-dollar limit record</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87</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Ideas and degree of difference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ideas and degree of difference to the current design record and explain the evidence-to-decision link.</w:t>
            </w:r>
          </w:p>
        </w:tc>
        <w:tc>
          <w:tcPr>
            <w:tcW w:type="dxa" w:w="2085"/>
            <w:vAlign w:val="top"/>
          </w:tcPr>
          <w:p>
            <w:pPr>
              <w:spacing w:after="0" w:before="0"/>
            </w:pPr>
            <w:r/>
            <w:r>
              <w:rPr>
                <w:rFonts w:ascii="Arial" w:hAnsi="Arial"/>
                <w:b w:val="0"/>
                <w:sz w:val="11"/>
              </w:rPr>
              <w:t>concept field and justified direction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88</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Design factors analysis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design factors analysis and record what was observed; methods, equipment and controls remain teacher-controlled.</w:t>
            </w:r>
          </w:p>
        </w:tc>
        <w:tc>
          <w:tcPr>
            <w:tcW w:type="dxa" w:w="2085"/>
            <w:vAlign w:val="top"/>
          </w:tcPr>
          <w:p>
            <w:pPr>
              <w:spacing w:after="0" w:before="0"/>
            </w:pPr>
            <w:r/>
            <w:r>
              <w:rPr>
                <w:rFonts w:ascii="Arial" w:hAnsi="Arial"/>
                <w:b w:val="0"/>
                <w:sz w:val="11"/>
              </w:rPr>
              <w:t>factor-to-decision explanation</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89</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Experiment, test and conclude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experiment, test and conclude to the current design record and explain the evidence-to-decision link.</w:t>
            </w:r>
          </w:p>
        </w:tc>
        <w:tc>
          <w:tcPr>
            <w:tcW w:type="dxa" w:w="2085"/>
            <w:vAlign w:val="top"/>
          </w:tcPr>
          <w:p>
            <w:pPr>
              <w:spacing w:after="0" w:before="0"/>
            </w:pPr>
            <w:r/>
            <w:r>
              <w:rPr>
                <w:rFonts w:ascii="Arial" w:hAnsi="Arial"/>
                <w:b w:val="0"/>
                <w:sz w:val="11"/>
              </w:rPr>
              <w:t>teacher-authorised test record and applied conclusion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90</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Resources and production planning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resources and production planning and record what was observed; methods, equipment and controls remain teacher-controlled.</w:t>
            </w:r>
          </w:p>
        </w:tc>
        <w:tc>
          <w:tcPr>
            <w:tcW w:type="dxa" w:w="2085"/>
            <w:vAlign w:val="top"/>
          </w:tcPr>
          <w:p>
            <w:pPr>
              <w:spacing w:after="0" w:before="0"/>
            </w:pPr>
            <w:r/>
            <w:r>
              <w:rPr>
                <w:rFonts w:ascii="Arial" w:hAnsi="Arial"/>
                <w:b w:val="0"/>
                <w:sz w:val="11"/>
              </w:rPr>
              <w:t>resource justification and teacher-confirmed production questions</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91</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Teacher-authorised realisation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teacher-authorised realisation to the current design record and explain the evidence-to-decision link.</w:t>
            </w:r>
          </w:p>
        </w:tc>
        <w:tc>
          <w:tcPr>
            <w:tcW w:type="dxa" w:w="2085"/>
            <w:vAlign w:val="top"/>
          </w:tcPr>
          <w:p>
            <w:pPr>
              <w:spacing w:after="0" w:before="0"/>
            </w:pPr>
            <w:r/>
            <w:r>
              <w:rPr>
                <w:rFonts w:ascii="Arial" w:hAnsi="Arial"/>
                <w:b w:val="0"/>
                <w:sz w:val="11"/>
              </w:rPr>
              <w:t>progress record without invented method, PPE or control</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92</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Ongoing and final evaluation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ongoing and final evaluation and record what was observed; methods, equipment and controls remain teacher-controlled.</w:t>
            </w:r>
          </w:p>
        </w:tc>
        <w:tc>
          <w:tcPr>
            <w:tcW w:type="dxa" w:w="2085"/>
            <w:vAlign w:val="top"/>
          </w:tcPr>
          <w:p>
            <w:pPr>
              <w:spacing w:after="0" w:before="0"/>
            </w:pPr>
            <w:r/>
            <w:r>
              <w:rPr>
                <w:rFonts w:ascii="Arial" w:hAnsi="Arial"/>
                <w:b w:val="0"/>
                <w:sz w:val="11"/>
              </w:rPr>
              <w:t>criterion-led change record and balanced final judgement</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93</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Marketing and project handoff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marketing and project handoff to the current design record and explain the evidence-to-decision link.</w:t>
            </w:r>
          </w:p>
        </w:tc>
        <w:tc>
          <w:tcPr>
            <w:tcW w:type="dxa" w:w="2085"/>
            <w:vAlign w:val="top"/>
          </w:tcPr>
          <w:p>
            <w:pPr>
              <w:spacing w:after="0" w:before="0"/>
            </w:pPr>
            <w:r/>
            <w:r>
              <w:rPr>
                <w:rFonts w:ascii="Arial" w:hAnsi="Arial"/>
                <w:b w:val="0"/>
                <w:sz w:val="11"/>
              </w:rPr>
              <w:t>marketability explanation and complete individual folio check</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94</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Identify the camping need and target market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identify the camping need and target market and record what was observed; methods, equipment and controls remain teacher-controlled.</w:t>
            </w:r>
          </w:p>
        </w:tc>
        <w:tc>
          <w:tcPr>
            <w:tcW w:type="dxa" w:w="2085"/>
            <w:vAlign w:val="top"/>
          </w:tcPr>
          <w:p>
            <w:pPr>
              <w:spacing w:after="0" w:before="0"/>
            </w:pPr>
            <w:r/>
            <w:r>
              <w:rPr>
                <w:rFonts w:ascii="Arial" w:hAnsi="Arial"/>
                <w:b w:val="0"/>
                <w:sz w:val="11"/>
              </w:rPr>
              <w:t>need and target-market justification</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95</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Areas of investigation and market evidence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areas of investigation and market evidence to the current design record and explain the evidence-to-decision link.</w:t>
            </w:r>
          </w:p>
        </w:tc>
        <w:tc>
          <w:tcPr>
            <w:tcW w:type="dxa" w:w="2085"/>
            <w:vAlign w:val="top"/>
          </w:tcPr>
          <w:p>
            <w:pPr>
              <w:spacing w:after="0" w:before="0"/>
            </w:pPr>
            <w:r/>
            <w:r>
              <w:rPr>
                <w:rFonts w:ascii="Arial" w:hAnsi="Arial"/>
                <w:b w:val="0"/>
                <w:sz w:val="11"/>
              </w:rPr>
              <w:t>investigation plan and existing-product analysis</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96</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Criteria to evaluate success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criteria to evaluate success and record what was observed; methods, equipment and controls remain teacher-controlled.</w:t>
            </w:r>
          </w:p>
        </w:tc>
        <w:tc>
          <w:tcPr>
            <w:tcW w:type="dxa" w:w="2085"/>
            <w:vAlign w:val="top"/>
          </w:tcPr>
          <w:p>
            <w:pPr>
              <w:spacing w:after="0" w:before="0"/>
            </w:pPr>
            <w:r/>
            <w:r>
              <w:rPr>
                <w:rFonts w:ascii="Arial" w:hAnsi="Arial"/>
                <w:b w:val="0"/>
                <w:sz w:val="11"/>
              </w:rPr>
              <w:t>three-to-five evidence-ready criteria</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97</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Action and finance planning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action and finance planning to the current design record and explain the evidence-to-decision link.</w:t>
            </w:r>
          </w:p>
        </w:tc>
        <w:tc>
          <w:tcPr>
            <w:tcW w:type="dxa" w:w="2085"/>
            <w:vAlign w:val="top"/>
          </w:tcPr>
          <w:p>
            <w:pPr>
              <w:spacing w:after="0" w:before="0"/>
            </w:pPr>
            <w:r/>
            <w:r>
              <w:rPr>
                <w:rFonts w:ascii="Arial" w:hAnsi="Arial"/>
                <w:b w:val="0"/>
                <w:sz w:val="11"/>
              </w:rPr>
              <w:t>eleven-week action plan and authorised 30-dollar limit record</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98</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Ideas and degree of difference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ideas and degree of difference and record what was observed; methods, equipment and controls remain teacher-controlled.</w:t>
            </w:r>
          </w:p>
        </w:tc>
        <w:tc>
          <w:tcPr>
            <w:tcW w:type="dxa" w:w="2085"/>
            <w:vAlign w:val="top"/>
          </w:tcPr>
          <w:p>
            <w:pPr>
              <w:spacing w:after="0" w:before="0"/>
            </w:pPr>
            <w:r/>
            <w:r>
              <w:rPr>
                <w:rFonts w:ascii="Arial" w:hAnsi="Arial"/>
                <w:b w:val="0"/>
                <w:sz w:val="11"/>
              </w:rPr>
              <w:t>concept field and justified direction</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99</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Design factors analysis — project/folio</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Apply design factors analysis to the current design record and explain the evidence-to-decision link.</w:t>
            </w:r>
          </w:p>
        </w:tc>
        <w:tc>
          <w:tcPr>
            <w:tcW w:type="dxa" w:w="2085"/>
            <w:vAlign w:val="top"/>
          </w:tcPr>
          <w:p>
            <w:pPr>
              <w:spacing w:after="0" w:before="0"/>
            </w:pPr>
            <w:r/>
            <w:r>
              <w:rPr>
                <w:rFonts w:ascii="Arial" w:hAnsi="Arial"/>
                <w:b w:val="0"/>
                <w:sz w:val="11"/>
              </w:rPr>
              <w:t>factor-to-decision explanation</w:t>
            </w:r>
          </w:p>
        </w:tc>
        <w:tc>
          <w:tcPr>
            <w:tcW w:type="dxa" w:w="2085"/>
            <w:vAlign w:val="top"/>
          </w:tcPr>
          <w:p>
            <w:pPr>
              <w:spacing w:after="0" w:before="0"/>
            </w:pPr>
            <w:r/>
            <w:r>
              <w:rPr>
                <w:rFonts w:ascii="Arial" w:hAnsi="Arial"/>
                <w:b w:val="0"/>
                <w:sz w:val="11"/>
              </w:rPr>
              <w:t>SRC-NESA-DT-SYL-2013, SRC-WWHS-Y11-CAMPING-2026, SRC-WWHS-Y11-ASSESS-2026</w:t>
              <w:br/>
              <w:t>TTC-17</w:t>
            </w:r>
          </w:p>
        </w:tc>
      </w:tr>
      <w:tr>
        <w:tc>
          <w:tcPr>
            <w:tcW w:type="dxa" w:w="2085"/>
            <w:vAlign w:val="top"/>
          </w:tcPr>
          <w:p>
            <w:pPr>
              <w:spacing w:after="0" w:before="0"/>
            </w:pPr>
            <w:r/>
            <w:r>
              <w:rPr>
                <w:rFonts w:ascii="Arial" w:hAnsi="Arial"/>
                <w:b w:val="0"/>
                <w:sz w:val="11"/>
              </w:rPr>
              <w:t>100</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Experiment, test and conclude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experiment, test and conclude and record what was observed; methods, equipment and controls remain teacher-controlled.</w:t>
            </w:r>
          </w:p>
        </w:tc>
        <w:tc>
          <w:tcPr>
            <w:tcW w:type="dxa" w:w="2085"/>
            <w:vAlign w:val="top"/>
          </w:tcPr>
          <w:p>
            <w:pPr>
              <w:spacing w:after="0" w:before="0"/>
            </w:pPr>
            <w:r/>
            <w:r>
              <w:rPr>
                <w:rFonts w:ascii="Arial" w:hAnsi="Arial"/>
                <w:b w:val="0"/>
                <w:sz w:val="11"/>
              </w:rPr>
              <w:t>teacher-authorised test record and applied conclusion</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101</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Resources and production planning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resources and production planning and record what was observed; methods, equipment and controls remain teacher-controlled.</w:t>
            </w:r>
          </w:p>
        </w:tc>
        <w:tc>
          <w:tcPr>
            <w:tcW w:type="dxa" w:w="2085"/>
            <w:vAlign w:val="top"/>
          </w:tcPr>
          <w:p>
            <w:pPr>
              <w:spacing w:after="0" w:before="0"/>
            </w:pPr>
            <w:r/>
            <w:r>
              <w:rPr>
                <w:rFonts w:ascii="Arial" w:hAnsi="Arial"/>
                <w:b w:val="0"/>
                <w:sz w:val="11"/>
              </w:rPr>
              <w:t>resource justification and teacher-confirmed production questions</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102</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Teacher-authorised realisation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teacher-authorised realisation and record what was observed; methods, equipment and controls remain teacher-controlled.</w:t>
            </w:r>
          </w:p>
        </w:tc>
        <w:tc>
          <w:tcPr>
            <w:tcW w:type="dxa" w:w="2085"/>
            <w:vAlign w:val="top"/>
          </w:tcPr>
          <w:p>
            <w:pPr>
              <w:spacing w:after="0" w:before="0"/>
            </w:pPr>
            <w:r/>
            <w:r>
              <w:rPr>
                <w:rFonts w:ascii="Arial" w:hAnsi="Arial"/>
                <w:b w:val="0"/>
                <w:sz w:val="11"/>
              </w:rPr>
              <w:t>progress record without invented method, PPE or control</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103</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Ongoing and final evaluation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ongoing and final evaluation and record what was observed; methods, equipment and controls remain teacher-controlled.</w:t>
            </w:r>
          </w:p>
        </w:tc>
        <w:tc>
          <w:tcPr>
            <w:tcW w:type="dxa" w:w="2085"/>
            <w:vAlign w:val="top"/>
          </w:tcPr>
          <w:p>
            <w:pPr>
              <w:spacing w:after="0" w:before="0"/>
            </w:pPr>
            <w:r/>
            <w:r>
              <w:rPr>
                <w:rFonts w:ascii="Arial" w:hAnsi="Arial"/>
                <w:b w:val="0"/>
                <w:sz w:val="11"/>
              </w:rPr>
              <w:t>criterion-led change record and balanced final judgement</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104</w:t>
            </w:r>
          </w:p>
        </w:tc>
        <w:tc>
          <w:tcPr>
            <w:tcW w:type="dxa" w:w="2085"/>
            <w:vAlign w:val="top"/>
          </w:tcPr>
          <w:p>
            <w:pPr>
              <w:spacing w:after="0" w:before="0"/>
            </w:pPr>
            <w:r/>
            <w:r>
              <w:rPr>
                <w:rFonts w:ascii="Arial" w:hAnsi="Arial"/>
                <w:b w:val="0"/>
                <w:sz w:val="11"/>
              </w:rPr>
              <w:t>Camping Environment</w:t>
            </w:r>
          </w:p>
        </w:tc>
        <w:tc>
          <w:tcPr>
            <w:tcW w:type="dxa" w:w="2085"/>
            <w:vAlign w:val="top"/>
          </w:tcPr>
          <w:p>
            <w:pPr>
              <w:spacing w:after="0" w:before="0"/>
            </w:pPr>
            <w:r/>
            <w:r>
              <w:rPr>
                <w:rFonts w:ascii="Arial" w:hAnsi="Arial"/>
                <w:b w:val="0"/>
                <w:sz w:val="11"/>
              </w:rPr>
              <w:t>Marketing and project handoff — practical</w:t>
            </w:r>
          </w:p>
        </w:tc>
        <w:tc>
          <w:tcPr>
            <w:tcW w:type="dxa" w:w="2085"/>
            <w:vAlign w:val="top"/>
          </w:tcPr>
          <w:p>
            <w:pPr>
              <w:spacing w:after="0" w:before="0"/>
            </w:pPr>
            <w:r/>
            <w:r>
              <w:rPr>
                <w:rFonts w:ascii="Arial" w:hAnsi="Arial"/>
                <w:b w:val="0"/>
                <w:sz w:val="11"/>
              </w:rPr>
              <w:t>P1.1, P4.1, P4.2, P4.3, P5.1, P5.2, P5.3, P6.1, P6.2</w:t>
            </w:r>
          </w:p>
        </w:tc>
        <w:tc>
          <w:tcPr>
            <w:tcW w:type="dxa" w:w="2085"/>
            <w:vAlign w:val="top"/>
          </w:tcPr>
          <w:p>
            <w:pPr>
              <w:spacing w:after="0" w:before="0"/>
            </w:pPr>
            <w:r/>
            <w:r>
              <w:rPr>
                <w:rFonts w:ascii="Arial" w:hAnsi="Arial"/>
                <w:b w:val="0"/>
                <w:sz w:val="11"/>
              </w:rPr>
              <w:t>Complete only teacher-authorised project work connected to marketing and project handoff and record what was observed; methods, equipment and controls remain teacher-controlled.</w:t>
            </w:r>
          </w:p>
        </w:tc>
        <w:tc>
          <w:tcPr>
            <w:tcW w:type="dxa" w:w="2085"/>
            <w:vAlign w:val="top"/>
          </w:tcPr>
          <w:p>
            <w:pPr>
              <w:spacing w:after="0" w:before="0"/>
            </w:pPr>
            <w:r/>
            <w:r>
              <w:rPr>
                <w:rFonts w:ascii="Arial" w:hAnsi="Arial"/>
                <w:b w:val="0"/>
                <w:sz w:val="11"/>
              </w:rPr>
              <w:t>marketability explanation and complete individual folio check</w:t>
            </w:r>
          </w:p>
        </w:tc>
        <w:tc>
          <w:tcPr>
            <w:tcW w:type="dxa" w:w="2085"/>
            <w:vAlign w:val="top"/>
          </w:tcPr>
          <w:p>
            <w:pPr>
              <w:spacing w:after="0" w:before="0"/>
            </w:pPr>
            <w:r/>
            <w:r>
              <w:rPr>
                <w:rFonts w:ascii="Arial" w:hAnsi="Arial"/>
                <w:b w:val="0"/>
                <w:sz w:val="11"/>
              </w:rPr>
              <w:t>SRC-NESA-DT-SYL-2013, SRC-WWHS-Y11-CAMPING-2026, SRC-WWHS-Y11-ASSESS-2026</w:t>
              <w:br/>
              <w:t>TTC-03, TTC-17</w:t>
            </w:r>
          </w:p>
        </w:tc>
      </w:tr>
      <w:tr>
        <w:tc>
          <w:tcPr>
            <w:tcW w:type="dxa" w:w="2085"/>
            <w:vAlign w:val="top"/>
          </w:tcPr>
          <w:p>
            <w:pPr>
              <w:spacing w:after="0" w:before="0"/>
            </w:pPr>
            <w:r/>
            <w:r>
              <w:rPr>
                <w:rFonts w:ascii="Arial" w:hAnsi="Arial"/>
                <w:b w:val="0"/>
                <w:sz w:val="11"/>
              </w:rPr>
              <w:t>105</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Design theory retrieval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design theory retrieval using the authorised Preliminary source set.</w:t>
            </w:r>
          </w:p>
        </w:tc>
        <w:tc>
          <w:tcPr>
            <w:tcW w:type="dxa" w:w="2085"/>
            <w:vAlign w:val="top"/>
          </w:tcPr>
          <w:p>
            <w:pPr>
              <w:spacing w:after="0" w:before="0"/>
            </w:pPr>
            <w:r/>
            <w:r>
              <w:rPr>
                <w:rFonts w:ascii="Arial" w:hAnsi="Arial"/>
                <w:b w:val="0"/>
                <w:sz w:val="11"/>
              </w:rPr>
              <w:t>retrieval and correction record</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106</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Settings and impact synthesis — project/folio</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Apply settings and impact synthesis to the current design record and explain the evidence-to-decision link.</w:t>
            </w:r>
          </w:p>
        </w:tc>
        <w:tc>
          <w:tcPr>
            <w:tcW w:type="dxa" w:w="2085"/>
            <w:vAlign w:val="top"/>
          </w:tcPr>
          <w:p>
            <w:pPr>
              <w:spacing w:after="0" w:before="0"/>
            </w:pPr>
            <w:r/>
            <w:r>
              <w:rPr>
                <w:rFonts w:ascii="Arial" w:hAnsi="Arial"/>
                <w:b w:val="0"/>
                <w:sz w:val="11"/>
              </w:rPr>
              <w:t>comparison and impact response</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107</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Creative and production-process synthesis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creative and production-process synthesis using the authorised Preliminary source set.</w:t>
            </w:r>
          </w:p>
        </w:tc>
        <w:tc>
          <w:tcPr>
            <w:tcW w:type="dxa" w:w="2085"/>
            <w:vAlign w:val="top"/>
          </w:tcPr>
          <w:p>
            <w:pPr>
              <w:spacing w:after="0" w:before="0"/>
            </w:pPr>
            <w:r/>
            <w:r>
              <w:rPr>
                <w:rFonts w:ascii="Arial" w:hAnsi="Arial"/>
                <w:b w:val="0"/>
                <w:sz w:val="11"/>
              </w:rPr>
              <w:t>source-safe applied response</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108</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Examination response strategy — project/folio</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Apply examination response strategy to the current design record and explain the evidence-to-decision link.</w:t>
            </w:r>
          </w:p>
        </w:tc>
        <w:tc>
          <w:tcPr>
            <w:tcW w:type="dxa" w:w="2085"/>
            <w:vAlign w:val="top"/>
          </w:tcPr>
          <w:p>
            <w:pPr>
              <w:spacing w:after="0" w:before="0"/>
            </w:pPr>
            <w:r/>
            <w:r>
              <w:rPr>
                <w:rFonts w:ascii="Arial" w:hAnsi="Arial"/>
                <w:b w:val="0"/>
                <w:sz w:val="11"/>
              </w:rPr>
              <w:t>command-verb response plan</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109</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HSC bridge and individual MDP boundary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hsc bridge and individual mdp boundary using the authorised Preliminary source set.</w:t>
            </w:r>
          </w:p>
        </w:tc>
        <w:tc>
          <w:tcPr>
            <w:tcW w:type="dxa" w:w="2085"/>
            <w:vAlign w:val="top"/>
          </w:tcPr>
          <w:p>
            <w:pPr>
              <w:spacing w:after="0" w:before="0"/>
            </w:pPr>
            <w:r/>
            <w:r>
              <w:rPr>
                <w:rFonts w:ascii="Arial" w:hAnsi="Arial"/>
                <w:b w:val="0"/>
                <w:sz w:val="11"/>
              </w:rPr>
              <w:t>Preliminary-to-HSC transition note without beginning the MDP early</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110</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Design theory retrieval — project/folio</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Apply design theory retrieval to the current design record and explain the evidence-to-decision link.</w:t>
            </w:r>
          </w:p>
        </w:tc>
        <w:tc>
          <w:tcPr>
            <w:tcW w:type="dxa" w:w="2085"/>
            <w:vAlign w:val="top"/>
          </w:tcPr>
          <w:p>
            <w:pPr>
              <w:spacing w:after="0" w:before="0"/>
            </w:pPr>
            <w:r/>
            <w:r>
              <w:rPr>
                <w:rFonts w:ascii="Arial" w:hAnsi="Arial"/>
                <w:b w:val="0"/>
                <w:sz w:val="11"/>
              </w:rPr>
              <w:t>retrieval and correction record</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111</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Settings and impact synthesis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settings and impact synthesis using the authorised Preliminary source set.</w:t>
            </w:r>
          </w:p>
        </w:tc>
        <w:tc>
          <w:tcPr>
            <w:tcW w:type="dxa" w:w="2085"/>
            <w:vAlign w:val="top"/>
          </w:tcPr>
          <w:p>
            <w:pPr>
              <w:spacing w:after="0" w:before="0"/>
            </w:pPr>
            <w:r/>
            <w:r>
              <w:rPr>
                <w:rFonts w:ascii="Arial" w:hAnsi="Arial"/>
                <w:b w:val="0"/>
                <w:sz w:val="11"/>
              </w:rPr>
              <w:t>comparison and impact response</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112</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Creative and production-process synthesis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creative and production-process synthesis using the authorised Preliminary source set.</w:t>
            </w:r>
          </w:p>
        </w:tc>
        <w:tc>
          <w:tcPr>
            <w:tcW w:type="dxa" w:w="2085"/>
            <w:vAlign w:val="top"/>
          </w:tcPr>
          <w:p>
            <w:pPr>
              <w:spacing w:after="0" w:before="0"/>
            </w:pPr>
            <w:r/>
            <w:r>
              <w:rPr>
                <w:rFonts w:ascii="Arial" w:hAnsi="Arial"/>
                <w:b w:val="0"/>
                <w:sz w:val="11"/>
              </w:rPr>
              <w:t>source-safe applied response</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113</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Examination response strategy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examination response strategy using the authorised Preliminary source set.</w:t>
            </w:r>
          </w:p>
        </w:tc>
        <w:tc>
          <w:tcPr>
            <w:tcW w:type="dxa" w:w="2085"/>
            <w:vAlign w:val="top"/>
          </w:tcPr>
          <w:p>
            <w:pPr>
              <w:spacing w:after="0" w:before="0"/>
            </w:pPr>
            <w:r/>
            <w:r>
              <w:rPr>
                <w:rFonts w:ascii="Arial" w:hAnsi="Arial"/>
                <w:b w:val="0"/>
                <w:sz w:val="11"/>
              </w:rPr>
              <w:t>command-verb response plan</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114</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HSC bridge and individual MDP boundary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hsc bridge and individual mdp boundary using the authorised Preliminary source set.</w:t>
            </w:r>
          </w:p>
        </w:tc>
        <w:tc>
          <w:tcPr>
            <w:tcW w:type="dxa" w:w="2085"/>
            <w:vAlign w:val="top"/>
          </w:tcPr>
          <w:p>
            <w:pPr>
              <w:spacing w:after="0" w:before="0"/>
            </w:pPr>
            <w:r/>
            <w:r>
              <w:rPr>
                <w:rFonts w:ascii="Arial" w:hAnsi="Arial"/>
                <w:b w:val="0"/>
                <w:sz w:val="11"/>
              </w:rPr>
              <w:t>Preliminary-to-HSC transition note without beginning the MDP early</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115</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Design theory retrieval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design theory retrieval using the authorised Preliminary source set.</w:t>
            </w:r>
          </w:p>
        </w:tc>
        <w:tc>
          <w:tcPr>
            <w:tcW w:type="dxa" w:w="2085"/>
            <w:vAlign w:val="top"/>
          </w:tcPr>
          <w:p>
            <w:pPr>
              <w:spacing w:after="0" w:before="0"/>
            </w:pPr>
            <w:r/>
            <w:r>
              <w:rPr>
                <w:rFonts w:ascii="Arial" w:hAnsi="Arial"/>
                <w:b w:val="0"/>
                <w:sz w:val="11"/>
              </w:rPr>
              <w:t>retrieval and correction record</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116</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Settings and impact synthesis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settings and impact synthesis using the authorised Preliminary source set.</w:t>
            </w:r>
          </w:p>
        </w:tc>
        <w:tc>
          <w:tcPr>
            <w:tcW w:type="dxa" w:w="2085"/>
            <w:vAlign w:val="top"/>
          </w:tcPr>
          <w:p>
            <w:pPr>
              <w:spacing w:after="0" w:before="0"/>
            </w:pPr>
            <w:r/>
            <w:r>
              <w:rPr>
                <w:rFonts w:ascii="Arial" w:hAnsi="Arial"/>
                <w:b w:val="0"/>
                <w:sz w:val="11"/>
              </w:rPr>
              <w:t>comparison and impact response</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117</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Creative and production-process synthesis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creative and production-process synthesis using the authorised Preliminary source set.</w:t>
            </w:r>
          </w:p>
        </w:tc>
        <w:tc>
          <w:tcPr>
            <w:tcW w:type="dxa" w:w="2085"/>
            <w:vAlign w:val="top"/>
          </w:tcPr>
          <w:p>
            <w:pPr>
              <w:spacing w:after="0" w:before="0"/>
            </w:pPr>
            <w:r/>
            <w:r>
              <w:rPr>
                <w:rFonts w:ascii="Arial" w:hAnsi="Arial"/>
                <w:b w:val="0"/>
                <w:sz w:val="11"/>
              </w:rPr>
              <w:t>source-safe applied response</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118</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Examination response strategy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examination response strategy using the authorised Preliminary source set.</w:t>
            </w:r>
          </w:p>
        </w:tc>
        <w:tc>
          <w:tcPr>
            <w:tcW w:type="dxa" w:w="2085"/>
            <w:vAlign w:val="top"/>
          </w:tcPr>
          <w:p>
            <w:pPr>
              <w:spacing w:after="0" w:before="0"/>
            </w:pPr>
            <w:r/>
            <w:r>
              <w:rPr>
                <w:rFonts w:ascii="Arial" w:hAnsi="Arial"/>
                <w:b w:val="0"/>
                <w:sz w:val="11"/>
              </w:rPr>
              <w:t>command-verb response plan</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119</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HSC bridge and individual MDP boundary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hsc bridge and individual mdp boundary using the authorised Preliminary source set.</w:t>
            </w:r>
          </w:p>
        </w:tc>
        <w:tc>
          <w:tcPr>
            <w:tcW w:type="dxa" w:w="2085"/>
            <w:vAlign w:val="top"/>
          </w:tcPr>
          <w:p>
            <w:pPr>
              <w:spacing w:after="0" w:before="0"/>
            </w:pPr>
            <w:r/>
            <w:r>
              <w:rPr>
                <w:rFonts w:ascii="Arial" w:hAnsi="Arial"/>
                <w:b w:val="0"/>
                <w:sz w:val="11"/>
              </w:rPr>
              <w:t>Preliminary-to-HSC transition note without beginning the MDP early</w:t>
            </w:r>
          </w:p>
        </w:tc>
        <w:tc>
          <w:tcPr>
            <w:tcW w:type="dxa" w:w="2085"/>
            <w:vAlign w:val="top"/>
          </w:tcPr>
          <w:p>
            <w:pPr>
              <w:spacing w:after="0" w:before="0"/>
            </w:pPr>
            <w:r/>
            <w:r>
              <w:rPr>
                <w:rFonts w:ascii="Arial" w:hAnsi="Arial"/>
                <w:b w:val="0"/>
                <w:sz w:val="11"/>
              </w:rPr>
              <w:t>SRC-NESA-DT-SYL-2013, SRC-WWHS-Y11-ASSESS-2026, SRC-WWHS-DT-STRUCTURE</w:t>
              <w:br/>
              <w:t>TTC-17</w:t>
            </w:r>
          </w:p>
        </w:tc>
      </w:tr>
      <w:tr>
        <w:tc>
          <w:tcPr>
            <w:tcW w:type="dxa" w:w="2085"/>
            <w:vAlign w:val="top"/>
          </w:tcPr>
          <w:p>
            <w:pPr>
              <w:spacing w:after="0" w:before="0"/>
            </w:pPr>
            <w:r/>
            <w:r>
              <w:rPr>
                <w:rFonts w:ascii="Arial" w:hAnsi="Arial"/>
                <w:b w:val="0"/>
                <w:sz w:val="11"/>
              </w:rPr>
              <w:t>120</w:t>
            </w:r>
          </w:p>
        </w:tc>
        <w:tc>
          <w:tcPr>
            <w:tcW w:type="dxa" w:w="2085"/>
            <w:vAlign w:val="top"/>
          </w:tcPr>
          <w:p>
            <w:pPr>
              <w:spacing w:after="0" w:before="0"/>
            </w:pPr>
            <w:r/>
            <w:r>
              <w:rPr>
                <w:rFonts w:ascii="Arial" w:hAnsi="Arial"/>
                <w:b w:val="0"/>
                <w:sz w:val="11"/>
              </w:rPr>
              <w:t>Preliminary examination and HSC transition</w:t>
            </w:r>
          </w:p>
        </w:tc>
        <w:tc>
          <w:tcPr>
            <w:tcW w:type="dxa" w:w="2085"/>
            <w:vAlign w:val="top"/>
          </w:tcPr>
          <w:p>
            <w:pPr>
              <w:spacing w:after="0" w:before="0"/>
            </w:pPr>
            <w:r/>
            <w:r>
              <w:rPr>
                <w:rFonts w:ascii="Arial" w:hAnsi="Arial"/>
                <w:b w:val="0"/>
                <w:sz w:val="11"/>
              </w:rPr>
              <w:t>Design theory retrieval — site/theory</w:t>
            </w:r>
          </w:p>
        </w:tc>
        <w:tc>
          <w:tcPr>
            <w:tcW w:type="dxa" w:w="2085"/>
            <w:vAlign w:val="top"/>
          </w:tcPr>
          <w:p>
            <w:pPr>
              <w:spacing w:after="0" w:before="0"/>
            </w:pPr>
            <w:r/>
            <w:r>
              <w:rPr>
                <w:rFonts w:ascii="Arial" w:hAnsi="Arial"/>
                <w:b w:val="0"/>
                <w:sz w:val="11"/>
              </w:rPr>
              <w:t>P1.1, P2.1, P2.2, P3.1, P4.1, P4.2, P4.3, P5.1, P5.2, P5.3, P6.1, P6.2</w:t>
            </w:r>
          </w:p>
        </w:tc>
        <w:tc>
          <w:tcPr>
            <w:tcW w:type="dxa" w:w="2085"/>
            <w:vAlign w:val="top"/>
          </w:tcPr>
          <w:p>
            <w:pPr>
              <w:spacing w:after="0" w:before="0"/>
            </w:pPr>
            <w:r/>
            <w:r>
              <w:rPr>
                <w:rFonts w:ascii="Arial" w:hAnsi="Arial"/>
                <w:b w:val="0"/>
                <w:sz w:val="11"/>
              </w:rPr>
              <w:t>Teach, model and discuss design theory retrieval using the authorised Preliminary source set.</w:t>
            </w:r>
          </w:p>
        </w:tc>
        <w:tc>
          <w:tcPr>
            <w:tcW w:type="dxa" w:w="2085"/>
            <w:vAlign w:val="top"/>
          </w:tcPr>
          <w:p>
            <w:pPr>
              <w:spacing w:after="0" w:before="0"/>
            </w:pPr>
            <w:r/>
            <w:r>
              <w:rPr>
                <w:rFonts w:ascii="Arial" w:hAnsi="Arial"/>
                <w:b w:val="0"/>
                <w:sz w:val="11"/>
              </w:rPr>
              <w:t>retrieval and correction record</w:t>
            </w:r>
          </w:p>
        </w:tc>
        <w:tc>
          <w:tcPr>
            <w:tcW w:type="dxa" w:w="2085"/>
            <w:vAlign w:val="top"/>
          </w:tcPr>
          <w:p>
            <w:pPr>
              <w:spacing w:after="0" w:before="0"/>
            </w:pPr>
            <w:r/>
            <w:r>
              <w:rPr>
                <w:rFonts w:ascii="Arial" w:hAnsi="Arial"/>
                <w:b w:val="0"/>
                <w:sz w:val="11"/>
              </w:rPr>
              <w:t>SRC-NESA-DT-SYL-2013, SRC-WWHS-Y11-ASSESS-2026, SRC-WWHS-DT-STRUCTURE</w:t>
              <w:br/>
              <w:t>TTC-17</w:t>
            </w:r>
          </w:p>
        </w:tc>
      </w:tr>
    </w:tbl>
    <w:sectPr w:rsidR="00FC693F" w:rsidRPr="0006063C" w:rsidSect="00034616">
      <w:headerReference w:type="default" r:id="rId9"/>
      <w:footerReference w:type="default" r:id="rId10"/>
      <w:pgSz w:w="15840" w:h="12240" w:orient="landscape"/>
      <w:pgMar w:top="624" w:right="624" w:bottom="624"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F5B63"/>
        <w:sz w:val="16"/>
      </w:rPr>
      <w:t>WWHS | Design and Technology Stage 6 | Teacher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5B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D2A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D2A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 11 Preliminary Design and Technology</dc:title>
  <dc:subject>Design and Technology Stage 6 teacher program</dc:subject>
  <dc:creator>Wagga Wagga High School TAS</dc:creator>
  <cp:keywords>Design and Technology, Stage 6, teacher program</cp:keywords>
  <dc:description>generated by python-docx</dc:description>
  <cp:lastModifiedBy/>
  <cp:revision>1</cp:revision>
  <dcterms:created xsi:type="dcterms:W3CDTF">2013-12-23T23:15:00Z</dcterms:created>
  <dcterms:modified xsi:type="dcterms:W3CDTF">2013-12-23T23:15:00Z</dcterms:modified>
  <cp:category/>
</cp:coreProperties>
</file>