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Tool Carry-all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tool carry-all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30 named theory sections, 10 quiz/check sets (120 questions) and 40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the Carry-All brief and success criteria.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Reading the Carry-All working drawing without scaling.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Managing Carry-All hazards, risks and the SWMS.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Selecting pine and plywood for the Carry-All.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Learning respectfully from Aboriginal and Torres Strait Islander timber technologies.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Using timber responsibly and reducing project waste.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Comparing box-pin joints as alternative knowledge.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Comparing dovetail joints as alternative knowledge.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Applying the assessed rebate-and-housing construction.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Establishing reference faces and marking accurately. Weeks 7-8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Controlling approved cuts for rebate-and-housing features. Weeks 7-8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Refining required rebates and housings. Weeks 7-8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Forming the base rebate accurately. Weeks 9-10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Locating dividers and the handle with housing joints. Weeks 9-10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Dry fitting the Carry-All structure. Weeks 9-10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Designing a practical Carry-All handle. Weeks 11-12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Communicating the handle through orthogonal drawing and a template. Weeks 11-12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Shaping and refining the Carry-All handle safely. Weeks 11-12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Choosing and using an adhesive for assembly. Weeks 13-14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Clamping the Carry-All square and true. Weeks 13-14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Maintaining tools and organising the workspace. Weeks 13-14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Manual handling and workshop housekeeping. Weeks 15-16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Sequencing the Carry-All work in a useful SWMS. Weeks 15-16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Preparing Carry-All surfaces for finish. Weeks 15-16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Selecting an approved finish for the Carry-All. Weeks 17-18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Applying and inspecting the approved finish. Weeks 17-18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Checking accuracy, function and workmanship. Weeks 17-18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Building a traceable Carry-All evidence folio. Weeks 19-20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Diagnosing and correcting Carry-All problems. Weeks 19-20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Using PMI to evaluate the completed Carry-All. Weeks 19-20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TOOL CARRY-ALL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Carry-all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