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</w:pPr>
      <w:r>
        <w:rPr>
          <w:rFonts w:ascii="Aptos" w:hAnsi="Aptos"/>
          <w:b/>
          <w:color w:val="BD472F"/>
          <w:sz w:val="20"/>
        </w:rPr>
        <w:t>Stage 4 Technology</w:t>
      </w:r>
    </w:p>
    <w:p>
      <w:pPr>
        <w:spacing w:after="20"/>
      </w:pPr>
      <w:r>
        <w:rPr>
          <w:rFonts w:ascii="Aptos Display" w:hAnsi="Aptos Display"/>
          <w:b/>
          <w:color w:val="174829"/>
          <w:sz w:val="44"/>
        </w:rPr>
        <w:t>Fantastic Food | 30-period teaching program</w:t>
      </w:r>
    </w:p>
    <w:p>
      <w:pPr>
        <w:spacing w:after="80"/>
      </w:pPr>
      <w:r>
        <w:rPr>
          <w:rFonts w:ascii="Aptos" w:hAnsi="Aptos"/>
          <w:b w:val="0"/>
          <w:color w:val="5D665F"/>
          <w:sz w:val="21"/>
        </w:rPr>
        <w:t>Food and agricultural practices | Syllabus-aligned network review copy v2.0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68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Stage 4 Technology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33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Technology 7-8 Syllabus (2023)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10 weeks | 30 x 60-minute periods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6 periods per fortnight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12 Site/theory | 6 Project/folio | 12 Practical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Implementation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Current and mandatory from 2026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Official source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/>
            </w:pPr>
            <w:r/>
            <w:hyperlink r:id="rId3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NSW Curriculum official page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| verified 28 Aug 2026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Focus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Food and agricultural practices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Local review copy | matching Word, PDF and manifest | v2.0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Approval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Teacher to confirm before delivery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Complete Stage 4 outcomes appear below. Period rows identify the outcomes directly supported by each lesson; this does not claim that every outcome is formally assessed in this unit.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Official Stage 4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5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TE4-SDP-01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explains relationships between sustainability, design and production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TE4-DES-01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communicates and evaluates design ideas and solutions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TE4-PDP-01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describes the practices and processes of designers and producers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TE4-SAF-01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safely uses tools, materials, technologies and processes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TE4-MSC-01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explains how materials, systems and components contribute to solutions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TE4-DIG-01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demonstrates technological literacy to safely interact in digital environments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TE4-PPM-01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applies processes in the planning, management and production of projects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TE4-DIG-02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uses data and digital systems to code, design and produce projects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What students are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7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6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Sustainability, design and production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 how design and production choices affect sustainability.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 communication and evaluation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 ideas and judge solutions against criteria.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Designers and producers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Describe how people investigate, plan, make and improve solutions.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practical work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Choose and use approved tools, materials, technologies and processes safely.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Materials, systems and components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Explain how parts, materials and systems affect how a solution works.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digital literacy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Work safely and responsibly in digital environments.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Project planning and production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manage and produce the project in a clear sequence.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Data, coding and digital systems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Use data or digital systems where they support the unit's design and production.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3"/>
        </w:rPr>
        <w:t>Teacher-to-confirm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2234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When</w:t>
            </w:r>
          </w:p>
        </w:tc>
        <w:tc>
          <w:tcPr>
            <w:tcW w:type="dxa" w:w="1000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Decision needed</w:t>
            </w:r>
          </w:p>
        </w:tc>
        <w:tc>
          <w:tcPr>
            <w:tcW w:type="dxa" w:w="280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Confirm by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the unit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Timetable, lesson order, class supports and approved adjustments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practical work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Activity, materials, equipment, supervision and current risk controls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assessment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Task authority, marks, dates, conditions and submission method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  <w:tr>
        <w:tc>
          <w:tcPr>
            <w:tcW w:type="dxa" w:w="223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Before classroom issue</w:t>
            </w:r>
          </w:p>
        </w:tc>
        <w:tc>
          <w:tcPr>
            <w:tcW w:type="dxa" w:w="100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Current links, program version and any local sequence changes</w:t>
            </w:r>
          </w:p>
        </w:tc>
        <w:tc>
          <w:tcPr>
            <w:tcW w:type="dxa" w:w="280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/ faculty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1-10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Kitchen-ready orientation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Use M1-S1 to establish room expectations, safe participation and the practical-learning cycle. Complete the 10-question check and written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practices; designer and producer practices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Personal hygiene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M1-S2. Model a safe personal-hygiene routine, explain contamination pathways and complete the knowledge check and written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 food-handling processes; justify safe choices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Kitchen hygiene and hazards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M1-S3, washing-up workflow and hazard controls. Complete required OnGuard activities nominated by the school before practical access.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safely use tools, technologies and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response; OnGuard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Reading recipes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M2-S1 using the Lemonade Scones and Savoury Twists masters. Identify ingredients, quantities, method verbs, equipment and sequence.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Interpret food-production information; justify equipment and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Lemonade Scones - prepare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Apply hygiene, accurate measuring and the authorised recipe method. Allocate roles and organise the workstation before production.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Use equipment, tools, techniques and processes to develop practical skills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Teacher observation; measuring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Lemonade Scones - produce and evaluate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production, clean down safely and compare the result with recipe intent. Complete the M2-S2 check and written response after the practical.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Produce and evaluate a food solution; demonstrate safe practices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Finished product + evaluation; check/response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7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Six essential nutrients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M2-S3. Connect nutrient functions and food sources, then complete the knowledge check, written response and Activity 3.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nutritional needs and characteristics of food products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check/response; Activity 3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8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Assessment and folio orientation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Unpack the three approved assessment tasks, issue dates, end-of-semester timing and evidence expectations.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 and communicate design and production processes; safe digital interaction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Assessment acknowledgement; folio setup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9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Workflow planning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M3-S1 and use Activity 4 to build a role-aware workflow plan for Savoury Twists. Complete the check and written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 and manage food-production processes; work collaboratively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check/response; Activity 4 plan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Savoury Twists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Follow the authorised recipe and team plan. Apply safe workflow, monitor time, clean down and record one process improvement.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preparation techniques and production skills; test and improve products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Product + workflow review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1-10 practical activities, materials, equipment, supervision and current risk controls.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11-20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11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AGHE and adolescent needs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M3-S2 using the five Australian Guide to Healthy Eating groups and adolescent needs. Complete the check, response and Activity 8.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nutritional needs of individuals and groups with specific needs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check/response; Activity 8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12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Savoury Bread Cases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Produce the authorised recipe safely. Relate ingredient choices to food groups and adolescent needs; record a concise nutrition reflection.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food solutions; evaluate ingredient selection and nutritional value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Product + nutrition reflection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13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Recipe modification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M3-S3. Compare Bread Cases and Garlic Cheese Flatbread, then justify a modification using nutrition.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 food-solution ideas; explain relationships between sustainability.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check/response; modification rationale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14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Garlic Cheese Flatbread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Produce the authorised recipe using an organised workflow. Compare the outcome with design intent and justify one improvement.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Use food-preparation techniques; evaluate quality of food solutions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Product + improvement note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15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Balanced lunchbox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M4-S1. Develop audience, need and success criteria for a balanced adolescent lunchbox. Complete the check and written response.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Apply critical and creative thinking to assess food-solution ideas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TE4-PDP-01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check/response; criteria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16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Food order and organisation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M4-S2. Prepare a complete food order, time plan and practical organisation record for the Healthy Lunchbox task.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 and manage production; justify equipment, processes and resources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check/response; order + time plan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17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Coconut Balls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Produce Coconut Balls from the authorised master. Apply safe hygiene and portioning, then record observations relevant to healthier fast-food.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Develop practical skills; evaluate ingredient selection and preparation techniques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Product + observation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18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Healthier fast-food redesign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M4-S3. Redesign a fast-food idea using nutrition, producer-practice and sustainability evidence, then complete the check and written response.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 food solutions; explain relationships between sustainability.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TE4-SDP-01, TE4-PDP-01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check/response; redesign rationale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19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communication checkpoint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Develop Task 2 for an adolescent audience. Show how sustainability, producer practice and project planning shaped the solution.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Relate sustainability, design and production; plan and communicate solutions using.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Task 2 checkpoint + screenshot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20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Healthy Lunchbox planning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Task 1 design brief, criteria, food order, workflow and risk controls. Teacher checks feasibility before ingredients are ordered.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 design processes; plan and manage production projects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Task 1 plan + folio stages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11-20 practical activities, materials, equipment, supervision and current risk controls.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21-30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Text is 9.5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459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2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21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Knowledge check and practical approval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Use course checks and teacher feedback to address misconceptions. Confirm Task 1 practical readiness and rehearse individual design-knowledge.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 design knowledge; justify selections and improvements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Feedback record; approved readiness check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22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Healthy Lunchbox - production 1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the first assessed production block using the approved plan. Apply hygiene, time management and safe equipment use.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Apply planning, management and safe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Task 1 practical observation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23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Healthy Lunchbox - production 2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production, presentation and safe clean-down. Photograph only the food solution within school privacy rules and collect evaluation evidence.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Produce and evaluate a food solution; document 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Task 1 product + practical evidence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24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 and communicate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M5-S3. Evaluate the food solution and communication tool using sustainability, production, project-planning, appeal and ease-of-use evidence.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 and evaluate design solutions, production relationships and digital user.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response; Task 2 evaluation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25</w:t>
            </w:r>
          </w:p>
        </w:tc>
        <w:tc>
          <w:tcPr>
            <w:tcW w:type="dxa" w:w="1366"/>
            <w:shd w:fill="EAF1E7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Site/theory</w:t>
              </w:r>
            </w:hyperlink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Fibre and water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M5-S1. Connect fibre and water to healthy body function and adolescent food choices. Complete the check.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nutritional needs and evaluate ingredient selection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TE4-MSC-01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 + response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26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Muffin practical - prepare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Use the teacher-confirmed muffin master to plan, measure and begin production. Do not order ingredients until the Basic Muffins/Choc Chip Muffins.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preparation techniques and safely produce food solutions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Practical observation + method record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27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Muffin practical - complete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production and clean-down using the confirmed master. Evaluate method, texture and one evidence-based improvement.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Test, modify and improve food products; evaluate quality using design factors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Product + evaluation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28</w:t>
            </w:r>
          </w:p>
        </w:tc>
        <w:tc>
          <w:tcPr>
            <w:tcW w:type="dxa" w:w="1366"/>
            <w:shd w:fill="F7F9F6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hyperlink r:id="rId3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Project/folio</w:t>
              </w:r>
            </w:hyperlink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Knowledge Task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Administer the approved 45-minute individual in-class Design Knowledge Task under the formal notification conditions.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Apply sustainability, producer-practice, food-materials and digital knowledge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TE4-DES-01,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Task 3 response /15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29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Fettuccine Carbonara - prepare</w:t>
            </w:r>
          </w:p>
        </w:tc>
        <w:tc>
          <w:tcPr>
            <w:tcW w:type="dxa" w:w="43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Teach M5-S2 within the practical briefing. Plan a safe sequence, prepare the authorised recipe and complete the embedded knowledge check.</w:t>
            </w:r>
          </w:p>
        </w:tc>
        <w:tc>
          <w:tcPr>
            <w:tcW w:type="dxa" w:w="3385"/>
            <w:shd w:fill="EAF1E7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manage and safely apply food-production processes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check; workflow observation</w:t>
            </w:r>
          </w:p>
        </w:tc>
      </w:tr>
      <w:tr>
        <w:trPr>
          <w:cantSplit/>
        </w:trPr>
        <w:tc>
          <w:tcPr>
            <w:tcW w:type="dxa" w:w="459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30</w:t>
            </w:r>
          </w:p>
        </w:tc>
        <w:tc>
          <w:tcPr>
            <w:tcW w:type="dxa" w:w="1366"/>
            <w:shd w:fill="FFF3CF"/>
            <w:tcMar>
              <w:top w:w="10" w:type="dxa"/>
              <w:start w:w="60" w:type="dxa"/>
              <w:bottom w:w="10" w:type="dxa"/>
              <w:end w:w="6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Carbonara and course completion</w:t>
            </w:r>
          </w:p>
        </w:tc>
        <w:tc>
          <w:tcPr>
            <w:tcW w:type="dxa" w:w="4348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Complete Carbonara, safe clean-down and the M5-S2 written response. Finalise folio evidence and record Task 2 submission status for the applicable.</w:t>
            </w:r>
          </w:p>
        </w:tc>
        <w:tc>
          <w:tcPr>
            <w:tcW w:type="dxa" w:w="3385"/>
            <w:shd w:fill="F7F9F6"/>
            <w:tcMar>
              <w:top w:w="5" w:type="dxa"/>
              <w:start w:w="60" w:type="dxa"/>
              <w:bottom w:w="5" w:type="dxa"/>
              <w:end w:w="6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Produce, document, communicate and evaluate design solutions</w:t>
              <w:br/>
            </w:r>
            <w:r>
              <w:rPr>
                <w:rFonts w:ascii="Aptos" w:hAnsi="Aptos"/>
                <w:b/>
                <w:color w:val="174829"/>
                <w:sz w:val="19"/>
              </w:rPr>
              <w:t>Outcomes: TE4-SAF-01, TE4-PPM-01</w:t>
            </w:r>
          </w:p>
        </w:tc>
        <w:tc>
          <w:tcPr>
            <w:tcW w:type="dxa" w:w="352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Product + response; folio status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 before use: Periods 21-30 practical activities, materials, equipment, supervision and current risk controls.</w:t>
            </w:r>
          </w:p>
        </w:tc>
      </w:tr>
    </w:tbl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692" w:right="893" w:bottom="692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>
      <w:rPr>
        <w:rFonts w:ascii="Aptos" w:hAnsi="Aptos"/>
        <w:color w:val="5D665F"/>
        <w:sz w:val="19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1</w:t>
    </w:r>
    <w:r>
      <w:rPr>
        <w:color w:val="5F685F"/>
        <w:sz w:val="15"/>
      </w:rPr>
      <w:fldChar w:fldCharType="end"/>
    </w:r>
    <w:r>
      <w:rPr>
        <w:rFonts w:ascii="Aptos" w:hAnsi="Aptos"/>
        <w:color w:val="5D665F"/>
        <w:sz w:val="19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174829"/>
        <w:sz w:val="19"/>
      </w:rPr>
      <w:t>FANTASTIC FOOD  |  Stage 4 Technology  |  NETWORK PROGRAM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curriculum.nsw.edu.au/learning-areas/tas/technology-7-8-2023/overview" TargetMode="External"/><Relationship Id="rId17" Type="http://schemas.openxmlformats.org/officeDocument/2006/relationships/hyperlink" Target="https://stevencowell.github.io/Year-8-The-Riv-Burger/modules/module-01.html#section-1" TargetMode="External"/><Relationship Id="rId18" Type="http://schemas.openxmlformats.org/officeDocument/2006/relationships/hyperlink" Target="https://stevencowell.github.io/Year-8-The-Riv-Burger/activities.html#activity-1" TargetMode="External"/><Relationship Id="rId19" Type="http://schemas.openxmlformats.org/officeDocument/2006/relationships/hyperlink" Target="https://stevencowell.github.io/Year-8-The-Riv-Burger/modules/module-02.html#section-1" TargetMode="External"/><Relationship Id="rId20" Type="http://schemas.openxmlformats.org/officeDocument/2006/relationships/hyperlink" Target="https://stevencowell.github.io/Year-8-The-Riv-Burger/folio.html" TargetMode="External"/><Relationship Id="rId21" Type="http://schemas.openxmlformats.org/officeDocument/2006/relationships/hyperlink" Target="https://stevencowell.github.io/Year-8-The-Riv-Burger/modules/module-03.html#section-1" TargetMode="External"/><Relationship Id="rId22" Type="http://schemas.openxmlformats.org/officeDocument/2006/relationships/hyperlink" Target="https://stevencowell.github.io/Year-8-The-Riv-Burger/modules/module-04.html#section-1" TargetMode="External"/><Relationship Id="rId23" Type="http://schemas.openxmlformats.org/officeDocument/2006/relationships/hyperlink" Target="https://stevencowell.github.io/Year-8-The-Riv-Burger/activities.html#activity-4" TargetMode="External"/><Relationship Id="rId24" Type="http://schemas.openxmlformats.org/officeDocument/2006/relationships/hyperlink" Target="https://stevencowell.github.io/Year-8-The-Riv-Burger/modules/module-05.html#section-1" TargetMode="External"/><Relationship Id="rId25" Type="http://schemas.openxmlformats.org/officeDocument/2006/relationships/hyperlink" Target="https://stevencowell.github.io/Year-8-The-Riv-Burger/activities.html#activity-5" TargetMode="External"/><Relationship Id="rId26" Type="http://schemas.openxmlformats.org/officeDocument/2006/relationships/hyperlink" Target="https://stevencowell.github.io/Year-8-The-Riv-Burger/modules/module-06.html#section-1" TargetMode="External"/><Relationship Id="rId27" Type="http://schemas.openxmlformats.org/officeDocument/2006/relationships/hyperlink" Target="https://stevencowell.github.io/Year-8-The-Riv-Burger/activities.html#activity-6" TargetMode="External"/><Relationship Id="rId28" Type="http://schemas.openxmlformats.org/officeDocument/2006/relationships/hyperlink" Target="https://stevencowell.github.io/Year-8-The-Riv-Burger/modules/module-07.html#section-1" TargetMode="External"/><Relationship Id="rId29" Type="http://schemas.openxmlformats.org/officeDocument/2006/relationships/hyperlink" Target="https://stevencowell.github.io/Year-8-The-Riv-Burger/activities.html#activity-8" TargetMode="External"/><Relationship Id="rId30" Type="http://schemas.openxmlformats.org/officeDocument/2006/relationships/hyperlink" Target="https://stevencowell.github.io/Year-8-The-Riv-Burger/activities.html#activity-9" TargetMode="External"/><Relationship Id="rId31" Type="http://schemas.openxmlformats.org/officeDocument/2006/relationships/hyperlink" Target="https://stevencowell.github.io/Year-8-The-Riv-Burger/activities.html#activity-10" TargetMode="External"/><Relationship Id="rId32" Type="http://schemas.openxmlformats.org/officeDocument/2006/relationships/hyperlink" Target="https://curriculum.nsw.edu.au/learning-areas/tas/technology-7-8-2023/overview/course" TargetMode="External"/><Relationship Id="rId33" Type="http://schemas.openxmlformats.org/officeDocument/2006/relationships/hyperlink" Target="https://stevencowell.github.io/Fantastic-Food/modules/module-01.html" TargetMode="External"/><Relationship Id="rId34" Type="http://schemas.openxmlformats.org/officeDocument/2006/relationships/hyperlink" Target="https://stevencowell.github.io/Fantastic-Food/modules/module-02.html" TargetMode="External"/><Relationship Id="rId35" Type="http://schemas.openxmlformats.org/officeDocument/2006/relationships/hyperlink" Target="https://stevencowell.github.io/Fantastic-Food/folio.html" TargetMode="External"/><Relationship Id="rId36" Type="http://schemas.openxmlformats.org/officeDocument/2006/relationships/hyperlink" Target="https://stevencowell.github.io/Fantastic-Food/modules/module-03.html" TargetMode="External"/><Relationship Id="rId37" Type="http://schemas.openxmlformats.org/officeDocument/2006/relationships/hyperlink" Target="https://stevencowell.github.io/Fantastic-Food/modules/module-04.html" TargetMode="External"/><Relationship Id="rId38" Type="http://schemas.openxmlformats.org/officeDocument/2006/relationships/hyperlink" Target="https://stevencowell.github.io/Fantastic-Food/modules/module-05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Fantastic Food | 30-period teaching program | v2.0</dc:title>
  <dc:subject>Technology 7-8 Syllabus (2023) | Food and agricultural practices</dc:subject>
  <dc:creator>Wagga Wagga High School</dc:creator>
  <cp:keywords>Stage 4 Technology Mandatory, teaching program, schema 1.1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