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14="http://schemas.microsoft.com/office/word/2010/wordprocessingDrawing" xmlns:w16du="http://schemas.microsoft.com/office/word/2023/wordml/word16du" xmlns:w16sdtfl="http://schemas.microsoft.com/office/word/2024/wordml/sdtformatlock" xmlns:w16sdtdh="http://schemas.microsoft.com/office/word/2020/wordml/sdtdatahash" xmlns:w16cex="http://schemas.microsoft.com/office/word/2018/wordml/cex" xmlns:w16="http://schemas.microsoft.com/office/word/2018/wordml" xmlns:w16cid="http://schemas.microsoft.com/office/word/2016/wordml/cid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mc="http://schemas.openxmlformats.org/markup-compatibility/2006" xmlns:r="http://schemas.openxmlformats.org/officeDocument/2006/relationships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Small Box | 15-period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6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15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3 Site/theory | 3 Project/folio | 9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compact extension; not named in the supplied master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Local project addition; retain the teacher-confirmed plan and dimensions.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Approved Small Box brief and source authority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Materials, measurement and marking control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Workshop authority and hazard controls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Approved joint sequence and purpose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Dry fit, rebates and square glue-up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carcase, framing and box joints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Correction and evidence control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11-15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Lid chamfers and hinge-fit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for timber and components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Surface readiness and finish controls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quality and evidence review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9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checks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accurate use of timber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purposeful evidence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approved brief and criteria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SMALL BOX  |  15-PERIOD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Small-Box/weeks1-2/index.html#theory-1" TargetMode="External"/><Relationship Id="rId73" Type="http://schemas.openxmlformats.org/officeDocument/2006/relationships/hyperlink" Target="https://stevencowell.github.io/Small-Box/weeks1-2/index.html#knowledge-checks" TargetMode="External"/><Relationship Id="rId74" Type="http://schemas.openxmlformats.org/officeDocument/2006/relationships/hyperlink" Target="https://stevencowell.github.io/Small-Box/smallbox-folio.html" TargetMode="External"/><Relationship Id="rId75" Type="http://schemas.openxmlformats.org/officeDocument/2006/relationships/hyperlink" Target="https://stevencowell.github.io/Small-Box/weeks1-2/index.html#theory-2" TargetMode="External"/><Relationship Id="rId76" Type="http://schemas.openxmlformats.org/officeDocument/2006/relationships/hyperlink" Target="https://stevencowell.github.io/Small-Box/weeks1-2/index.html#theory-3" TargetMode="External"/><Relationship Id="rId77" Type="http://schemas.openxmlformats.org/officeDocument/2006/relationships/hyperlink" Target="https://stevencowell.github.io/Small-Box/weeks3-4/index.html#theory-1" TargetMode="External"/><Relationship Id="rId78" Type="http://schemas.openxmlformats.org/officeDocument/2006/relationships/hyperlink" Target="https://stevencowell.github.io/Small-Box/weeks3-4/index.html#knowledge-checks" TargetMode="External"/><Relationship Id="rId79" Type="http://schemas.openxmlformats.org/officeDocument/2006/relationships/hyperlink" Target="https://stevencowell.github.io/Small-Box/weeks3-4/index.html#theory-2" TargetMode="External"/><Relationship Id="rId80" Type="http://schemas.openxmlformats.org/officeDocument/2006/relationships/hyperlink" Target="https://stevencowell.github.io/Small-Box/weeks3-4/index.html#theory-3" TargetMode="External"/><Relationship Id="rId81" Type="http://schemas.openxmlformats.org/officeDocument/2006/relationships/hyperlink" Target="https://stevencowell.github.io/Small-Box/weeks5-6/index.html#theory-1" TargetMode="External"/><Relationship Id="rId82" Type="http://schemas.openxmlformats.org/officeDocument/2006/relationships/hyperlink" Target="https://stevencowell.github.io/Small-Box/weeks5-6/index.html#knowledge-checks" TargetMode="External"/><Relationship Id="rId83" Type="http://schemas.openxmlformats.org/officeDocument/2006/relationships/hyperlink" Target="https://stevencowell.github.io/Small-Box/weeks5-6/index.html#theory-2" TargetMode="External"/><Relationship Id="rId84" Type="http://schemas.openxmlformats.org/officeDocument/2006/relationships/hyperlink" Target="https://stevencowell.github.io/Small-Box/weeks5-6/index.html#theory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Small Box | 15-period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