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 w:line="240" w:lineRule="auto"/>
      </w:pPr>
      <w:r>
        <w:rPr>
          <w:rFonts w:ascii="Arial" w:hAnsi="Arial"/>
          <w:b/>
          <w:color w:val="E5A900"/>
          <w:sz w:val="18"/>
        </w:rPr>
        <w:t>NETWORK FAMILY | TEACHER PROGRAM</w:t>
      </w:r>
    </w:p>
    <w:p>
      <w:pPr>
        <w:spacing w:before="0" w:after="30" w:line="240" w:lineRule="auto"/>
      </w:pPr>
      <w:r>
        <w:rPr>
          <w:rFonts w:ascii="Arial" w:hAnsi="Arial"/>
          <w:b/>
          <w:color w:val="0A412B"/>
          <w:sz w:val="48"/>
        </w:rPr>
        <w:t>Stage 5 Agriculture Technology 200-hour Master</w:t>
      </w:r>
    </w:p>
    <w:p>
      <w:pPr>
        <w:spacing w:before="0" w:after="30" w:line="240" w:lineRule="auto"/>
      </w:pPr>
      <w:r>
        <w:rPr>
          <w:rFonts w:ascii="Arial" w:hAnsi="Arial"/>
          <w:b w:val="0"/>
          <w:color w:val="5F6B65"/>
          <w:sz w:val="26"/>
        </w:rPr>
        <w:t>Teaching program | v2.0 network benchmark</w:t>
      </w:r>
    </w:p>
    <w:tbl>
      <w:tblPr>
        <w:tblW w:type="dxa" w:w="15420"/>
        <w:tblLayout w:type="fixed"/>
        <w:tblLook w:firstColumn="1" w:firstRow="1" w:lastColumn="0" w:lastRow="0" w:noHBand="0" w:noVBand="1" w:val="04A0"/>
        <w:jc w:val="center"/>
        <w:tblInd w:type="dxa" w:w="0"/>
      </w:tblPr>
      <w:tblGrid>
        <w:gridCol w:w="1417"/>
        <w:gridCol w:w="5783"/>
        <w:gridCol w:w="1417"/>
        <w:gridCol w:w="6803"/>
      </w:tblGrid>
      <w:tr>
        <w:trPr>
          <w:tblHeader w:val="true"/>
        </w:trPr>
        <w:tc>
          <w:tcPr>
            <w:tcW w:type="dxa" w:w="1417"/>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Field</w:t>
            </w:r>
          </w:p>
        </w:tc>
        <w:tc>
          <w:tcPr>
            <w:tcW w:type="dxa" w:w="5783"/>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Value</w:t>
            </w:r>
          </w:p>
        </w:tc>
        <w:tc>
          <w:tcPr>
            <w:tcW w:type="dxa" w:w="1417"/>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Field</w:t>
            </w:r>
          </w:p>
        </w:tc>
        <w:tc>
          <w:tcPr>
            <w:tcW w:type="dxa" w:w="6803"/>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Value</w:t>
            </w:r>
          </w:p>
        </w:tc>
      </w:tr>
      <w:tr>
        <w:trPr>
          <w:cantSplit/>
        </w:trPr>
        <w:tc>
          <w:tcPr>
            <w:tcW w:type="dxa" w:w="1417"/>
            <w:tcMar>
              <w:top w:w="70" w:type="dxa"/>
              <w:start w:w="90" w:type="dxa"/>
              <w:bottom w:w="70" w:type="dxa"/>
              <w:end w:w="90" w:type="dxa"/>
            </w:tcMar>
            <w:vAlign w:val="center"/>
          </w:tcPr>
          <w:p>
            <w:pPr>
              <w:spacing w:before="0" w:after="30" w:line="240" w:lineRule="auto"/>
            </w:pPr>
            <w:r>
              <w:rPr>
                <w:rFonts w:ascii="Arial" w:hAnsi="Arial"/>
                <w:b w:val="0"/>
                <w:color w:val="223029"/>
                <w:sz w:val="16"/>
              </w:rPr>
              <w:t>Course</w:t>
            </w:r>
          </w:p>
        </w:tc>
        <w:tc>
          <w:tcPr>
            <w:tcW w:type="dxa" w:w="5783"/>
            <w:tcMar>
              <w:top w:w="70" w:type="dxa"/>
              <w:start w:w="90" w:type="dxa"/>
              <w:bottom w:w="70" w:type="dxa"/>
              <w:end w:w="90" w:type="dxa"/>
            </w:tcMar>
            <w:vAlign w:val="center"/>
          </w:tcPr>
          <w:p>
            <w:pPr>
              <w:spacing w:before="0" w:after="30" w:line="240" w:lineRule="auto"/>
            </w:pPr>
            <w:r>
              <w:rPr>
                <w:rFonts w:ascii="Arial" w:hAnsi="Arial"/>
                <w:b w:val="0"/>
                <w:color w:val="223029"/>
                <w:sz w:val="16"/>
              </w:rPr>
              <w:t>Stage 5 Agriculture Technology | 200-hour elective</w:t>
            </w:r>
          </w:p>
        </w:tc>
        <w:tc>
          <w:tcPr>
            <w:tcW w:type="dxa" w:w="1417"/>
            <w:tcMar>
              <w:top w:w="70" w:type="dxa"/>
              <w:start w:w="90" w:type="dxa"/>
              <w:bottom w:w="70" w:type="dxa"/>
              <w:end w:w="90" w:type="dxa"/>
            </w:tcMar>
            <w:vAlign w:val="center"/>
          </w:tcPr>
          <w:p>
            <w:pPr>
              <w:spacing w:before="0" w:after="30" w:line="240" w:lineRule="auto"/>
            </w:pPr>
            <w:r>
              <w:rPr>
                <w:rFonts w:ascii="Arial" w:hAnsi="Arial"/>
                <w:b w:val="0"/>
                <w:color w:val="223029"/>
                <w:sz w:val="16"/>
              </w:rPr>
              <w:t>Length</w:t>
            </w:r>
          </w:p>
        </w:tc>
        <w:tc>
          <w:tcPr>
            <w:tcW w:type="dxa" w:w="6803"/>
            <w:tcMar>
              <w:top w:w="70" w:type="dxa"/>
              <w:start w:w="90" w:type="dxa"/>
              <w:bottom w:w="70" w:type="dxa"/>
              <w:end w:w="90" w:type="dxa"/>
            </w:tcMar>
            <w:vAlign w:val="center"/>
          </w:tcPr>
          <w:p>
            <w:pPr>
              <w:spacing w:before="0" w:after="30" w:line="240" w:lineRule="auto"/>
            </w:pPr>
            <w:r>
              <w:rPr>
                <w:rFonts w:ascii="Arial" w:hAnsi="Arial"/>
                <w:b w:val="0"/>
                <w:color w:val="223029"/>
                <w:sz w:val="16"/>
              </w:rPr>
              <w:t>200 one-hour periods</w:t>
            </w:r>
          </w:p>
        </w:tc>
      </w:tr>
      <w:tr>
        <w:trPr>
          <w:cantSplit/>
        </w:trPr>
        <w:tc>
          <w:tcPr>
            <w:tcW w:type="dxa" w:w="1417"/>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Syllabus</w:t>
            </w:r>
          </w:p>
        </w:tc>
        <w:tc>
          <w:tcPr>
            <w:tcW w:type="dxa" w:w="5783"/>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Agriculture Technology 7–10 Syllabus (2024)</w:t>
            </w:r>
          </w:p>
        </w:tc>
        <w:tc>
          <w:tcPr>
            <w:tcW w:type="dxa" w:w="1417"/>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Status</w:t>
            </w:r>
          </w:p>
        </w:tc>
        <w:tc>
          <w:tcPr>
            <w:tcW w:type="dxa" w:w="6803"/>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mandatory from 2027</w:t>
            </w:r>
          </w:p>
        </w:tc>
      </w:tr>
      <w:tr>
        <w:trPr>
          <w:cantSplit/>
        </w:trPr>
        <w:tc>
          <w:tcPr>
            <w:tcW w:type="dxa" w:w="1417"/>
            <w:tcMar>
              <w:top w:w="70" w:type="dxa"/>
              <w:start w:w="90" w:type="dxa"/>
              <w:bottom w:w="70" w:type="dxa"/>
              <w:end w:w="90" w:type="dxa"/>
            </w:tcMar>
            <w:vAlign w:val="center"/>
          </w:tcPr>
          <w:p>
            <w:pPr>
              <w:spacing w:before="0" w:after="30" w:line="240" w:lineRule="auto"/>
            </w:pPr>
            <w:r>
              <w:rPr>
                <w:rFonts w:ascii="Arial" w:hAnsi="Arial"/>
                <w:b w:val="0"/>
                <w:color w:val="223029"/>
                <w:sz w:val="16"/>
              </w:rPr>
              <w:t>Sequence</w:t>
            </w:r>
          </w:p>
        </w:tc>
        <w:tc>
          <w:tcPr>
            <w:tcW w:type="dxa" w:w="5783"/>
            <w:tcMar>
              <w:top w:w="70" w:type="dxa"/>
              <w:start w:w="90" w:type="dxa"/>
              <w:bottom w:w="70" w:type="dxa"/>
              <w:end w:w="90" w:type="dxa"/>
            </w:tcMar>
            <w:vAlign w:val="center"/>
          </w:tcPr>
          <w:p>
            <w:pPr>
              <w:spacing w:before="0" w:after="30" w:line="240" w:lineRule="auto"/>
            </w:pPr>
            <w:r>
              <w:rPr>
                <w:rFonts w:ascii="Arial" w:hAnsi="Arial"/>
                <w:b w:val="0"/>
                <w:color w:val="223029"/>
                <w:sz w:val="16"/>
              </w:rPr>
              <w:t>Year 9 periods 1–95 | Year 10 periods 96–195 | assurance periods 196–200</w:t>
            </w:r>
          </w:p>
        </w:tc>
        <w:tc>
          <w:tcPr>
            <w:tcW w:type="dxa" w:w="1417"/>
            <w:tcMar>
              <w:top w:w="70" w:type="dxa"/>
              <w:start w:w="90" w:type="dxa"/>
              <w:bottom w:w="70" w:type="dxa"/>
              <w:end w:w="90" w:type="dxa"/>
            </w:tcMar>
            <w:vAlign w:val="center"/>
          </w:tcPr>
          <w:p>
            <w:pPr>
              <w:spacing w:before="0" w:after="30" w:line="240" w:lineRule="auto"/>
            </w:pPr>
            <w:r>
              <w:rPr>
                <w:rFonts w:ascii="Arial" w:hAnsi="Arial"/>
                <w:b w:val="0"/>
                <w:color w:val="223029"/>
                <w:sz w:val="16"/>
              </w:rPr>
              <w:t>Pattern</w:t>
            </w:r>
          </w:p>
        </w:tc>
        <w:tc>
          <w:tcPr>
            <w:tcW w:type="dxa" w:w="6803"/>
            <w:tcMar>
              <w:top w:w="70" w:type="dxa"/>
              <w:start w:w="90" w:type="dxa"/>
              <w:bottom w:w="70" w:type="dxa"/>
              <w:end w:w="90" w:type="dxa"/>
            </w:tcMar>
            <w:vAlign w:val="center"/>
          </w:tcPr>
          <w:p>
            <w:pPr>
              <w:spacing w:before="0" w:after="30" w:line="240" w:lineRule="auto"/>
            </w:pPr>
            <w:r>
              <w:rPr>
                <w:rFonts w:ascii="Arial" w:hAnsi="Arial"/>
                <w:b w:val="0"/>
                <w:color w:val="223029"/>
                <w:sz w:val="16"/>
              </w:rPr>
              <w:t>61 theory | 23 folio | 116 practical</w:t>
            </w:r>
          </w:p>
        </w:tc>
      </w:tr>
      <w:tr>
        <w:trPr>
          <w:cantSplit/>
        </w:trPr>
        <w:tc>
          <w:tcPr>
            <w:tcW w:type="dxa" w:w="1417"/>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Version</w:t>
            </w:r>
          </w:p>
        </w:tc>
        <w:tc>
          <w:tcPr>
            <w:tcW w:type="dxa" w:w="5783"/>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v2.0 network benchmark</w:t>
            </w:r>
          </w:p>
        </w:tc>
        <w:tc>
          <w:tcPr>
            <w:tcW w:type="dxa" w:w="1417"/>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Authority</w:t>
            </w:r>
          </w:p>
        </w:tc>
        <w:tc>
          <w:tcPr>
            <w:tcW w:type="dxa" w:w="6803"/>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Teacher to confirm before delivery</w:t>
            </w:r>
          </w:p>
        </w:tc>
      </w:tr>
    </w:tbl>
    <w:p>
      <w:pPr>
        <w:spacing w:before="100"/>
      </w:pPr>
      <w:hyperlink r:id="rId11">
        <w:r>
          <w:rPr>
            <w:rFonts w:ascii="Arial" w:hAnsi="Arial"/>
            <w:sz w:val="18"/>
            <w:szCs w:val="18"/>
            <w:b/>
            <w:color w:val="0A412B"/>
            <w:u w:val="single"/>
          </w:rPr>
          <w:t>Official syllabus</w:t>
        </w:r>
      </w:hyperlink>
      <w:r>
        <w:rPr>
          <w:rFonts w:ascii="Arial" w:hAnsi="Arial"/>
          <w:b w:val="0"/>
          <w:color w:val="5F6B65"/>
          <w:sz w:val="18"/>
        </w:rPr>
        <w:t xml:space="preserve">   |   </w:t>
      </w:r>
      <w:hyperlink r:id="rId12">
        <w:r>
          <w:rPr>
            <w:rFonts w:ascii="Arial" w:hAnsi="Arial"/>
            <w:sz w:val="18"/>
            <w:szCs w:val="18"/>
            <w:b/>
            <w:color w:val="0A412B"/>
            <w:u w:val="single"/>
          </w:rPr>
          <w:t>Exact outcomes</w:t>
        </w:r>
      </w:hyperlink>
      <w:r>
        <w:rPr>
          <w:rFonts w:ascii="Arial" w:hAnsi="Arial"/>
          <w:b w:val="0"/>
          <w:color w:val="5F6B65"/>
          <w:sz w:val="18"/>
        </w:rPr>
        <w:t xml:space="preserve">   |   </w:t>
      </w:r>
      <w:hyperlink r:id="rId13">
        <w:r>
          <w:rPr>
            <w:rFonts w:ascii="Arial" w:hAnsi="Arial"/>
            <w:sz w:val="18"/>
            <w:szCs w:val="18"/>
            <w:b/>
            <w:color w:val="0A412B"/>
            <w:u w:val="single"/>
          </w:rPr>
          <w:t>Course learning site</w:t>
        </w:r>
      </w:hyperlink>
    </w:p>
    <w:tbl>
      <w:tblPr>
        <w:tblW w:type="dxa" w:w="15420"/>
        <w:jc w:val="center"/>
        <w:tblLayout w:type="fixed"/>
        <w:tblLook w:firstColumn="1" w:firstRow="1" w:lastColumn="0" w:lastRow="0" w:noHBand="0" w:noVBand="1" w:val="04A0"/>
        <w:tblInd w:type="dxa" w:w="0"/>
      </w:tblPr>
      <w:tblGrid>
        <w:gridCol w:w="15420"/>
      </w:tblGrid>
      <w:tr>
        <w:tc>
          <w:tcPr>
            <w:tcW w:type="dxa" w:w="15420"/>
            <w:tcMar>
              <w:top w:w="70" w:type="dxa"/>
              <w:start w:w="90" w:type="dxa"/>
              <w:bottom w:w="70" w:type="dxa"/>
              <w:end w:w="90" w:type="dxa"/>
            </w:tcMar>
            <w:vAlign w:val="center"/>
            <w:shd w:fill="EDF7F1"/>
          </w:tcPr>
          <w:p>
            <w:pPr>
              <w:spacing w:before="0" w:after="30" w:line="240" w:lineRule="auto"/>
            </w:pPr>
            <w:r>
              <w:rPr>
                <w:rFonts w:ascii="Arial" w:hAnsi="Arial"/>
                <w:b w:val="0"/>
                <w:color w:val="223029"/>
                <w:sz w:val="18"/>
              </w:rPr>
            </w:r>
            <w:r>
              <w:rPr>
                <w:rFonts w:ascii="Arial" w:hAnsi="Arial"/>
                <w:b/>
                <w:color w:val="0A412B"/>
                <w:sz w:val="18"/>
              </w:rPr>
              <w:t xml:space="preserve">Alignment: </w:t>
            </w:r>
            <w:r>
              <w:rPr>
                <w:rFonts w:ascii="Arial" w:hAnsi="Arial"/>
                <w:b w:val="0"/>
                <w:color w:val="223029"/>
                <w:sz w:val="18"/>
              </w:rPr>
              <w:t>This self-contained master carries the complete 200-period sequence: Year 9 periods 1–95, Year 10 periods 96–195 and five explicit assurance periods. All 88 official content statements remain allocated with their coverage state and Teacher-to-confirm boundary.</w:t>
            </w:r>
          </w:p>
        </w:tc>
      </w:tr>
    </w:tbl>
    <w:p>
      <w:pPr>
        <w:pStyle w:val="Heading1"/>
      </w:pPr>
      <w:r>
        <w:t>How to use this program</w:t>
      </w:r>
    </w:p>
    <w:tbl>
      <w:tblPr>
        <w:tblW w:type="dxa" w:w="15421"/>
        <w:tblLayout w:type="fixed"/>
        <w:tblLook w:firstColumn="1" w:firstRow="1" w:lastColumn="0" w:lastRow="0" w:noHBand="0" w:noVBand="1" w:val="04A0"/>
        <w:jc w:val="center"/>
        <w:tblInd w:type="dxa" w:w="0"/>
      </w:tblPr>
      <w:tblGrid>
        <w:gridCol w:w="1134"/>
        <w:gridCol w:w="14287"/>
      </w:tblGrid>
      <w:tr>
        <w:trPr>
          <w:tblHeader w:val="true"/>
        </w:trPr>
        <w:tc>
          <w:tcPr>
            <w:tcW w:type="dxa" w:w="1134"/>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Step</w:t>
            </w:r>
          </w:p>
        </w:tc>
        <w:tc>
          <w:tcPr>
            <w:tcW w:type="dxa" w:w="14287"/>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Faculty action</w:t>
            </w:r>
          </w:p>
        </w:tc>
      </w:tr>
      <w:tr>
        <w:trPr>
          <w:cantSplit/>
        </w:trPr>
        <w:tc>
          <w:tcPr>
            <w:tcW w:type="dxa" w:w="1134"/>
            <w:tcMar>
              <w:top w:w="70" w:type="dxa"/>
              <w:start w:w="90" w:type="dxa"/>
              <w:bottom w:w="70" w:type="dxa"/>
              <w:end w:w="90" w:type="dxa"/>
            </w:tcMar>
            <w:vAlign w:val="center"/>
          </w:tcPr>
          <w:p>
            <w:pPr>
              <w:spacing w:before="0" w:after="30" w:line="240" w:lineRule="auto"/>
            </w:pPr>
            <w:r>
              <w:rPr>
                <w:rFonts w:ascii="Arial" w:hAnsi="Arial"/>
                <w:b w:val="0"/>
                <w:color w:val="223029"/>
                <w:sz w:val="17"/>
              </w:rPr>
              <w:t>1</w:t>
            </w:r>
          </w:p>
        </w:tc>
        <w:tc>
          <w:tcPr>
            <w:tcW w:type="dxa" w:w="14287"/>
            <w:tcMar>
              <w:top w:w="70" w:type="dxa"/>
              <w:start w:w="90" w:type="dxa"/>
              <w:bottom w:w="70" w:type="dxa"/>
              <w:end w:w="90" w:type="dxa"/>
            </w:tcMar>
            <w:vAlign w:val="center"/>
          </w:tcPr>
          <w:p>
            <w:pPr>
              <w:spacing w:before="0" w:after="30" w:line="240" w:lineRule="auto"/>
            </w:pPr>
            <w:r>
              <w:rPr>
                <w:rFonts w:ascii="Arial" w:hAnsi="Arial"/>
                <w:b w:val="0"/>
                <w:color w:val="223029"/>
                <w:sz w:val="17"/>
              </w:rPr>
              <w:t>Teach the period sequence through the named learning route and retain the stated evidence.</w:t>
            </w:r>
          </w:p>
        </w:tc>
      </w:tr>
      <w:tr>
        <w:trPr>
          <w:cantSplit/>
        </w:trPr>
        <w:tc>
          <w:tcPr>
            <w:tcW w:type="dxa" w:w="1134"/>
            <w:shd w:fill="F6F9F7"/>
            <w:tcMar>
              <w:top w:w="70" w:type="dxa"/>
              <w:start w:w="90" w:type="dxa"/>
              <w:bottom w:w="70" w:type="dxa"/>
              <w:end w:w="90" w:type="dxa"/>
            </w:tcMar>
            <w:vAlign w:val="center"/>
          </w:tcPr>
          <w:p>
            <w:pPr>
              <w:spacing w:before="0" w:after="30" w:line="240" w:lineRule="auto"/>
            </w:pPr>
            <w:r>
              <w:rPr>
                <w:rFonts w:ascii="Arial" w:hAnsi="Arial"/>
                <w:b w:val="0"/>
                <w:color w:val="223029"/>
                <w:sz w:val="17"/>
              </w:rPr>
              <w:t>2</w:t>
            </w:r>
          </w:p>
        </w:tc>
        <w:tc>
          <w:tcPr>
            <w:tcW w:type="dxa" w:w="14287"/>
            <w:shd w:fill="F6F9F7"/>
            <w:tcMar>
              <w:top w:w="70" w:type="dxa"/>
              <w:start w:w="90" w:type="dxa"/>
              <w:bottom w:w="70" w:type="dxa"/>
              <w:end w:w="90" w:type="dxa"/>
            </w:tcMar>
            <w:vAlign w:val="center"/>
          </w:tcPr>
          <w:p>
            <w:pPr>
              <w:spacing w:before="0" w:after="30" w:line="240" w:lineRule="auto"/>
            </w:pPr>
            <w:r>
              <w:rPr>
                <w:rFonts w:ascii="Arial" w:hAnsi="Arial"/>
                <w:b w:val="0"/>
                <w:color w:val="223029"/>
                <w:sz w:val="17"/>
              </w:rPr>
              <w:t>Use the plain-English syllabus column for lesson intent; use the exact outcome table for formal wording.</w:t>
            </w:r>
          </w:p>
        </w:tc>
      </w:tr>
      <w:tr>
        <w:trPr>
          <w:cantSplit/>
        </w:trPr>
        <w:tc>
          <w:tcPr>
            <w:tcW w:type="dxa" w:w="1134"/>
            <w:tcMar>
              <w:top w:w="70" w:type="dxa"/>
              <w:start w:w="90" w:type="dxa"/>
              <w:bottom w:w="70" w:type="dxa"/>
              <w:end w:w="90" w:type="dxa"/>
            </w:tcMar>
            <w:vAlign w:val="center"/>
          </w:tcPr>
          <w:p>
            <w:pPr>
              <w:spacing w:before="0" w:after="30" w:line="240" w:lineRule="auto"/>
            </w:pPr>
            <w:r>
              <w:rPr>
                <w:rFonts w:ascii="Arial" w:hAnsi="Arial"/>
                <w:b w:val="0"/>
                <w:color w:val="223029"/>
                <w:sz w:val="17"/>
              </w:rPr>
              <w:t>3</w:t>
            </w:r>
          </w:p>
        </w:tc>
        <w:tc>
          <w:tcPr>
            <w:tcW w:type="dxa" w:w="14287"/>
            <w:tcMar>
              <w:top w:w="70" w:type="dxa"/>
              <w:start w:w="90" w:type="dxa"/>
              <w:bottom w:w="70" w:type="dxa"/>
              <w:end w:w="90" w:type="dxa"/>
            </w:tcMar>
            <w:vAlign w:val="center"/>
          </w:tcPr>
          <w:p>
            <w:pPr>
              <w:spacing w:before="0" w:after="30" w:line="240" w:lineRule="auto"/>
            </w:pPr>
            <w:r>
              <w:rPr>
                <w:rFonts w:ascii="Arial" w:hAnsi="Arial"/>
                <w:b w:val="0"/>
                <w:color w:val="223029"/>
                <w:sz w:val="17"/>
              </w:rPr>
              <w:t>Open linked theory and folio locations from the English labels in the final column.</w:t>
            </w:r>
          </w:p>
        </w:tc>
      </w:tr>
      <w:tr>
        <w:trPr>
          <w:cantSplit/>
        </w:trPr>
        <w:tc>
          <w:tcPr>
            <w:tcW w:type="dxa" w:w="1134"/>
            <w:shd w:fill="F6F9F7"/>
            <w:tcMar>
              <w:top w:w="70" w:type="dxa"/>
              <w:start w:w="90" w:type="dxa"/>
              <w:bottom w:w="70" w:type="dxa"/>
              <w:end w:w="90" w:type="dxa"/>
            </w:tcMar>
            <w:vAlign w:val="center"/>
          </w:tcPr>
          <w:p>
            <w:pPr>
              <w:spacing w:before="0" w:after="30" w:line="240" w:lineRule="auto"/>
            </w:pPr>
            <w:r>
              <w:rPr>
                <w:rFonts w:ascii="Arial" w:hAnsi="Arial"/>
                <w:b w:val="0"/>
                <w:color w:val="223029"/>
                <w:sz w:val="17"/>
              </w:rPr>
              <w:t>4</w:t>
            </w:r>
          </w:p>
        </w:tc>
        <w:tc>
          <w:tcPr>
            <w:tcW w:type="dxa" w:w="14287"/>
            <w:shd w:fill="F6F9F7"/>
            <w:tcMar>
              <w:top w:w="70" w:type="dxa"/>
              <w:start w:w="90" w:type="dxa"/>
              <w:bottom w:w="70" w:type="dxa"/>
              <w:end w:w="90" w:type="dxa"/>
            </w:tcMar>
            <w:vAlign w:val="center"/>
          </w:tcPr>
          <w:p>
            <w:pPr>
              <w:spacing w:before="0" w:after="30" w:line="240" w:lineRule="auto"/>
            </w:pPr>
            <w:r>
              <w:rPr>
                <w:rFonts w:ascii="Arial" w:hAnsi="Arial"/>
                <w:b w:val="0"/>
                <w:color w:val="223029"/>
                <w:sz w:val="17"/>
              </w:rPr>
              <w:t>Confirm timetable, practical authority, assessment conditions and faculty approval before delivery.</w:t>
            </w:r>
          </w:p>
        </w:tc>
      </w:tr>
    </w:tbl>
    <w:p>
      <w:r>
        <w:br w:type="page"/>
      </w:r>
    </w:p>
    <w:p>
      <w:pPr>
        <w:pStyle w:val="Heading1"/>
      </w:pPr>
      <w:r>
        <w:t>Outcomes and exact wording</w:t>
      </w:r>
    </w:p>
    <w:tbl>
      <w:tblPr>
        <w:tblW w:type="dxa" w:w="15420"/>
        <w:tblLayout w:type="fixed"/>
        <w:tblLook w:firstColumn="1" w:firstRow="1" w:lastColumn="0" w:lastRow="0" w:noHBand="0" w:noVBand="1" w:val="04A0"/>
        <w:jc w:val="center"/>
        <w:tblInd w:type="dxa" w:w="0"/>
      </w:tblPr>
      <w:tblGrid>
        <w:gridCol w:w="1757"/>
        <w:gridCol w:w="10261"/>
        <w:gridCol w:w="3402"/>
      </w:tblGrid>
      <w:tr>
        <w:trPr>
          <w:tblHeader w:val="true"/>
        </w:trPr>
        <w:tc>
          <w:tcPr>
            <w:tcW w:type="dxa" w:w="1757"/>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Outcome</w:t>
            </w:r>
          </w:p>
        </w:tc>
        <w:tc>
          <w:tcPr>
            <w:tcW w:type="dxa" w:w="10261"/>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Exact syllabus wording</w:t>
            </w:r>
          </w:p>
        </w:tc>
        <w:tc>
          <w:tcPr>
            <w:tcW w:type="dxa" w:w="3402"/>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Place in this program</w:t>
            </w:r>
          </w:p>
        </w:tc>
      </w:tr>
      <w:tr>
        <w:trPr>
          <w:cantSplit/>
        </w:trPr>
        <w:tc>
          <w:tcPr>
            <w:tcW w:type="dxa" w:w="1757"/>
            <w:tcMar>
              <w:top w:w="70" w:type="dxa"/>
              <w:start w:w="90" w:type="dxa"/>
              <w:bottom w:w="70" w:type="dxa"/>
              <w:end w:w="90" w:type="dxa"/>
            </w:tcMar>
            <w:vAlign w:val="center"/>
          </w:tcPr>
          <w:p>
            <w:pPr>
              <w:spacing w:before="0" w:after="30" w:line="240" w:lineRule="auto"/>
            </w:pPr>
            <w:r>
              <w:rPr>
                <w:rFonts w:ascii="Arial" w:hAnsi="Arial"/>
                <w:b w:val="0"/>
                <w:color w:val="223029"/>
                <w:sz w:val="16"/>
              </w:rPr>
              <w:t>AGT5-SAF-01</w:t>
            </w:r>
          </w:p>
        </w:tc>
        <w:tc>
          <w:tcPr>
            <w:tcW w:type="dxa" w:w="10261"/>
            <w:tcMar>
              <w:top w:w="70" w:type="dxa"/>
              <w:start w:w="90" w:type="dxa"/>
              <w:bottom w:w="70" w:type="dxa"/>
              <w:end w:w="90" w:type="dxa"/>
            </w:tcMar>
            <w:vAlign w:val="center"/>
          </w:tcPr>
          <w:p>
            <w:pPr>
              <w:spacing w:before="0" w:after="30" w:line="240" w:lineRule="auto"/>
            </w:pPr>
            <w:r>
              <w:rPr>
                <w:rFonts w:ascii="Arial" w:hAnsi="Arial"/>
                <w:b w:val="0"/>
                <w:color w:val="223029"/>
                <w:sz w:val="16"/>
              </w:rPr>
              <w:t>applies production processes and safe work practices in agricultural contexts</w:t>
            </w:r>
          </w:p>
        </w:tc>
        <w:tc>
          <w:tcPr>
            <w:tcW w:type="dxa" w:w="3402"/>
            <w:tcMar>
              <w:top w:w="70" w:type="dxa"/>
              <w:start w:w="90" w:type="dxa"/>
              <w:bottom w:w="70" w:type="dxa"/>
              <w:end w:w="90" w:type="dxa"/>
            </w:tcMar>
            <w:vAlign w:val="center"/>
          </w:tcPr>
          <w:p>
            <w:pPr>
              <w:spacing w:before="0" w:after="30" w:line="240" w:lineRule="auto"/>
            </w:pPr>
            <w:r>
              <w:rPr>
                <w:rFonts w:ascii="Arial" w:hAnsi="Arial"/>
                <w:b w:val="0"/>
                <w:color w:val="223029"/>
                <w:sz w:val="16"/>
              </w:rPr>
              <w:t>Exact outcome used across the connected 200-period sequence</w:t>
            </w:r>
          </w:p>
        </w:tc>
      </w:tr>
      <w:tr>
        <w:trPr>
          <w:cantSplit/>
        </w:trPr>
        <w:tc>
          <w:tcPr>
            <w:tcW w:type="dxa" w:w="1757"/>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AGT5-APG-01</w:t>
            </w:r>
          </w:p>
        </w:tc>
        <w:tc>
          <w:tcPr>
            <w:tcW w:type="dxa" w:w="10261"/>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explains factors that influence animal and plant selection, growth and development in agricultural enterprises and systems</w:t>
            </w:r>
          </w:p>
        </w:tc>
        <w:tc>
          <w:tcPr>
            <w:tcW w:type="dxa" w:w="3402"/>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Exact outcome used across the connected 200-period sequence</w:t>
            </w:r>
          </w:p>
        </w:tc>
      </w:tr>
      <w:tr>
        <w:trPr>
          <w:cantSplit/>
        </w:trPr>
        <w:tc>
          <w:tcPr>
            <w:tcW w:type="dxa" w:w="1757"/>
            <w:tcMar>
              <w:top w:w="70" w:type="dxa"/>
              <w:start w:w="90" w:type="dxa"/>
              <w:bottom w:w="70" w:type="dxa"/>
              <w:end w:w="90" w:type="dxa"/>
            </w:tcMar>
            <w:vAlign w:val="center"/>
          </w:tcPr>
          <w:p>
            <w:pPr>
              <w:spacing w:before="0" w:after="30" w:line="240" w:lineRule="auto"/>
            </w:pPr>
            <w:r>
              <w:rPr>
                <w:rFonts w:ascii="Arial" w:hAnsi="Arial"/>
                <w:b w:val="0"/>
                <w:color w:val="223029"/>
                <w:sz w:val="16"/>
              </w:rPr>
              <w:t>AGT5-PRA-01</w:t>
            </w:r>
          </w:p>
        </w:tc>
        <w:tc>
          <w:tcPr>
            <w:tcW w:type="dxa" w:w="10261"/>
            <w:tcMar>
              <w:top w:w="70" w:type="dxa"/>
              <w:start w:w="90" w:type="dxa"/>
              <w:bottom w:w="70" w:type="dxa"/>
              <w:end w:w="90" w:type="dxa"/>
            </w:tcMar>
            <w:vAlign w:val="center"/>
          </w:tcPr>
          <w:p>
            <w:pPr>
              <w:spacing w:before="0" w:after="30" w:line="240" w:lineRule="auto"/>
            </w:pPr>
            <w:r>
              <w:rPr>
                <w:rFonts w:ascii="Arial" w:hAnsi="Arial"/>
                <w:b w:val="0"/>
                <w:color w:val="223029"/>
                <w:sz w:val="16"/>
              </w:rPr>
              <w:t>explains industry practices in agricultural enterprises and systems</w:t>
            </w:r>
          </w:p>
        </w:tc>
        <w:tc>
          <w:tcPr>
            <w:tcW w:type="dxa" w:w="3402"/>
            <w:tcMar>
              <w:top w:w="70" w:type="dxa"/>
              <w:start w:w="90" w:type="dxa"/>
              <w:bottom w:w="70" w:type="dxa"/>
              <w:end w:w="90" w:type="dxa"/>
            </w:tcMar>
            <w:vAlign w:val="center"/>
          </w:tcPr>
          <w:p>
            <w:pPr>
              <w:spacing w:before="0" w:after="30" w:line="240" w:lineRule="auto"/>
            </w:pPr>
            <w:r>
              <w:rPr>
                <w:rFonts w:ascii="Arial" w:hAnsi="Arial"/>
                <w:b w:val="0"/>
                <w:color w:val="223029"/>
                <w:sz w:val="16"/>
              </w:rPr>
              <w:t>Exact outcome used across the connected 200-period sequence</w:t>
            </w:r>
          </w:p>
        </w:tc>
      </w:tr>
      <w:tr>
        <w:trPr>
          <w:cantSplit/>
        </w:trPr>
        <w:tc>
          <w:tcPr>
            <w:tcW w:type="dxa" w:w="1757"/>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AGT5-ENV-01</w:t>
            </w:r>
          </w:p>
        </w:tc>
        <w:tc>
          <w:tcPr>
            <w:tcW w:type="dxa" w:w="10261"/>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analyses relationships between agricultural production, sustainability and consumers</w:t>
            </w:r>
          </w:p>
        </w:tc>
        <w:tc>
          <w:tcPr>
            <w:tcW w:type="dxa" w:w="3402"/>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Exact outcome used across the connected 200-period sequence</w:t>
            </w:r>
          </w:p>
        </w:tc>
      </w:tr>
      <w:tr>
        <w:trPr>
          <w:cantSplit/>
        </w:trPr>
        <w:tc>
          <w:tcPr>
            <w:tcW w:type="dxa" w:w="1757"/>
            <w:tcMar>
              <w:top w:w="70" w:type="dxa"/>
              <w:start w:w="90" w:type="dxa"/>
              <w:bottom w:w="70" w:type="dxa"/>
              <w:end w:w="90" w:type="dxa"/>
            </w:tcMar>
            <w:vAlign w:val="center"/>
          </w:tcPr>
          <w:p>
            <w:pPr>
              <w:spacing w:before="0" w:after="30" w:line="240" w:lineRule="auto"/>
            </w:pPr>
            <w:r>
              <w:rPr>
                <w:rFonts w:ascii="Arial" w:hAnsi="Arial"/>
                <w:b w:val="0"/>
                <w:color w:val="223029"/>
                <w:sz w:val="16"/>
              </w:rPr>
              <w:t>AGT5-IVT-01</w:t>
            </w:r>
          </w:p>
        </w:tc>
        <w:tc>
          <w:tcPr>
            <w:tcW w:type="dxa" w:w="10261"/>
            <w:tcMar>
              <w:top w:w="70" w:type="dxa"/>
              <w:start w:w="90" w:type="dxa"/>
              <w:bottom w:w="70" w:type="dxa"/>
              <w:end w:w="90" w:type="dxa"/>
            </w:tcMar>
            <w:vAlign w:val="center"/>
          </w:tcPr>
          <w:p>
            <w:pPr>
              <w:spacing w:before="0" w:after="30" w:line="240" w:lineRule="auto"/>
            </w:pPr>
            <w:r>
              <w:rPr>
                <w:rFonts w:ascii="Arial" w:hAnsi="Arial"/>
                <w:b w:val="0"/>
                <w:color w:val="223029"/>
                <w:sz w:val="16"/>
              </w:rPr>
              <w:t>investigates and assesses the influence of innovation and management practices on agricultural enterprises and systems</w:t>
            </w:r>
          </w:p>
        </w:tc>
        <w:tc>
          <w:tcPr>
            <w:tcW w:type="dxa" w:w="3402"/>
            <w:tcMar>
              <w:top w:w="70" w:type="dxa"/>
              <w:start w:w="90" w:type="dxa"/>
              <w:bottom w:w="70" w:type="dxa"/>
              <w:end w:w="90" w:type="dxa"/>
            </w:tcMar>
            <w:vAlign w:val="center"/>
          </w:tcPr>
          <w:p>
            <w:pPr>
              <w:spacing w:before="0" w:after="30" w:line="240" w:lineRule="auto"/>
            </w:pPr>
            <w:r>
              <w:rPr>
                <w:rFonts w:ascii="Arial" w:hAnsi="Arial"/>
                <w:b w:val="0"/>
                <w:color w:val="223029"/>
                <w:sz w:val="16"/>
              </w:rPr>
              <w:t>Exact outcome used across the connected 200-period sequence</w:t>
            </w:r>
          </w:p>
        </w:tc>
      </w:tr>
      <w:tr>
        <w:trPr>
          <w:cantSplit/>
        </w:trPr>
        <w:tc>
          <w:tcPr>
            <w:tcW w:type="dxa" w:w="1757"/>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AGT5-USE-01</w:t>
            </w:r>
          </w:p>
        </w:tc>
        <w:tc>
          <w:tcPr>
            <w:tcW w:type="dxa" w:w="10261"/>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selects and justifies the use of technologies and processes in agricultural production and systems</w:t>
            </w:r>
          </w:p>
        </w:tc>
        <w:tc>
          <w:tcPr>
            <w:tcW w:type="dxa" w:w="3402"/>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Exact outcome used across the connected 200-period sequence</w:t>
            </w:r>
          </w:p>
        </w:tc>
      </w:tr>
      <w:tr>
        <w:trPr>
          <w:cantSplit/>
        </w:trPr>
        <w:tc>
          <w:tcPr>
            <w:tcW w:type="dxa" w:w="1757"/>
            <w:tcMar>
              <w:top w:w="70" w:type="dxa"/>
              <w:start w:w="90" w:type="dxa"/>
              <w:bottom w:w="70" w:type="dxa"/>
              <w:end w:w="90" w:type="dxa"/>
            </w:tcMar>
            <w:vAlign w:val="center"/>
          </w:tcPr>
          <w:p>
            <w:pPr>
              <w:spacing w:before="0" w:after="30" w:line="240" w:lineRule="auto"/>
            </w:pPr>
            <w:r>
              <w:rPr>
                <w:rFonts w:ascii="Arial" w:hAnsi="Arial"/>
                <w:b w:val="0"/>
                <w:color w:val="223029"/>
                <w:sz w:val="16"/>
              </w:rPr>
              <w:t>AGT5-COM-01</w:t>
            </w:r>
          </w:p>
        </w:tc>
        <w:tc>
          <w:tcPr>
            <w:tcW w:type="dxa" w:w="10261"/>
            <w:tcMar>
              <w:top w:w="70" w:type="dxa"/>
              <w:start w:w="90" w:type="dxa"/>
              <w:bottom w:w="70" w:type="dxa"/>
              <w:end w:w="90" w:type="dxa"/>
            </w:tcMar>
            <w:vAlign w:val="center"/>
          </w:tcPr>
          <w:p>
            <w:pPr>
              <w:spacing w:before="0" w:after="30" w:line="240" w:lineRule="auto"/>
            </w:pPr>
            <w:r>
              <w:rPr>
                <w:rFonts w:ascii="Arial" w:hAnsi="Arial"/>
                <w:b w:val="0"/>
                <w:color w:val="223029"/>
                <w:sz w:val="16"/>
              </w:rPr>
              <w:t>communicates ideas and concepts in agricultural technology contexts</w:t>
            </w:r>
          </w:p>
        </w:tc>
        <w:tc>
          <w:tcPr>
            <w:tcW w:type="dxa" w:w="3402"/>
            <w:tcMar>
              <w:top w:w="70" w:type="dxa"/>
              <w:start w:w="90" w:type="dxa"/>
              <w:bottom w:w="70" w:type="dxa"/>
              <w:end w:w="90" w:type="dxa"/>
            </w:tcMar>
            <w:vAlign w:val="center"/>
          </w:tcPr>
          <w:p>
            <w:pPr>
              <w:spacing w:before="0" w:after="30" w:line="240" w:lineRule="auto"/>
            </w:pPr>
            <w:r>
              <w:rPr>
                <w:rFonts w:ascii="Arial" w:hAnsi="Arial"/>
                <w:b w:val="0"/>
                <w:color w:val="223029"/>
                <w:sz w:val="16"/>
              </w:rPr>
              <w:t>Exact outcome used across the connected 200-period sequence</w:t>
            </w:r>
          </w:p>
        </w:tc>
      </w:tr>
    </w:tbl>
    <w:p>
      <w:pPr>
        <w:spacing w:before="0" w:after="30" w:line="240" w:lineRule="auto"/>
      </w:pPr>
      <w:r>
        <w:rPr>
          <w:rFonts w:ascii="Arial" w:hAnsi="Arial"/>
          <w:b/>
          <w:color w:val="0A412B"/>
          <w:sz w:val="17"/>
        </w:rPr>
        <w:t>Outcome codes appear beside evidence in the period tables. The teaching and syllabus columns use plain English so the learning remains the focus.</w:t>
      </w:r>
    </w:p>
    <w:p>
      <w:pPr>
        <w:pStyle w:val="Heading1"/>
      </w:pPr>
      <w:r>
        <w:t>Coverage states retained in the sequence</w:t>
      </w:r>
    </w:p>
    <w:tbl>
      <w:tblPr>
        <w:tblW w:type="dxa" w:w="15421"/>
        <w:tblLayout w:type="fixed"/>
        <w:tblLook w:firstColumn="1" w:firstRow="1" w:lastColumn="0" w:lastRow="0" w:noHBand="0" w:noVBand="1" w:val="04A0"/>
        <w:jc w:val="center"/>
        <w:tblInd w:type="dxa" w:w="0"/>
      </w:tblPr>
      <w:tblGrid>
        <w:gridCol w:w="3005"/>
        <w:gridCol w:w="1134"/>
        <w:gridCol w:w="11282"/>
      </w:tblGrid>
      <w:tr>
        <w:trPr>
          <w:tblHeader w:val="true"/>
        </w:trPr>
        <w:tc>
          <w:tcPr>
            <w:tcW w:type="dxa" w:w="3005"/>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Coverage state</w:t>
            </w:r>
          </w:p>
        </w:tc>
        <w:tc>
          <w:tcPr>
            <w:tcW w:type="dxa" w:w="1134"/>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Items</w:t>
            </w:r>
          </w:p>
        </w:tc>
        <w:tc>
          <w:tcPr>
            <w:tcW w:type="dxa" w:w="11282"/>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Meaning</w:t>
            </w:r>
          </w:p>
        </w:tc>
      </w:tr>
      <w:tr>
        <w:trPr>
          <w:cantSplit/>
        </w:trPr>
        <w:tc>
          <w:tcPr>
            <w:tcW w:type="dxa" w:w="3005"/>
            <w:tcMar>
              <w:top w:w="70" w:type="dxa"/>
              <w:start w:w="90" w:type="dxa"/>
              <w:bottom w:w="70" w:type="dxa"/>
              <w:end w:w="90" w:type="dxa"/>
            </w:tcMar>
            <w:vAlign w:val="center"/>
          </w:tcPr>
          <w:p>
            <w:pPr>
              <w:spacing w:before="0" w:after="30" w:line="240" w:lineRule="auto"/>
            </w:pPr>
            <w:r>
              <w:rPr>
                <w:rFonts w:ascii="Arial" w:hAnsi="Arial"/>
                <w:b w:val="0"/>
                <w:color w:val="223029"/>
                <w:sz w:val="19"/>
              </w:rPr>
              <w:t>Mapped existing route</w:t>
            </w:r>
          </w:p>
        </w:tc>
        <w:tc>
          <w:tcPr>
            <w:tcW w:type="dxa" w:w="1134"/>
            <w:tcMar>
              <w:top w:w="70" w:type="dxa"/>
              <w:start w:w="90" w:type="dxa"/>
              <w:bottom w:w="70" w:type="dxa"/>
              <w:end w:w="90" w:type="dxa"/>
            </w:tcMar>
            <w:vAlign w:val="center"/>
          </w:tcPr>
          <w:p>
            <w:pPr>
              <w:spacing w:before="0" w:after="30" w:line="240" w:lineRule="auto"/>
            </w:pPr>
            <w:r>
              <w:rPr>
                <w:rFonts w:ascii="Arial" w:hAnsi="Arial"/>
                <w:b w:val="0"/>
                <w:color w:val="223029"/>
                <w:sz w:val="19"/>
              </w:rPr>
              <w:t>46</w:t>
            </w:r>
          </w:p>
        </w:tc>
        <w:tc>
          <w:tcPr>
            <w:tcW w:type="dxa" w:w="11282"/>
            <w:tcMar>
              <w:top w:w="70" w:type="dxa"/>
              <w:start w:w="90" w:type="dxa"/>
              <w:bottom w:w="70" w:type="dxa"/>
              <w:end w:w="90" w:type="dxa"/>
            </w:tcMar>
            <w:vAlign w:val="center"/>
          </w:tcPr>
          <w:p>
            <w:pPr>
              <w:spacing w:before="0" w:after="30" w:line="240" w:lineRule="auto"/>
            </w:pPr>
            <w:r>
              <w:rPr>
                <w:rFonts w:ascii="Arial" w:hAnsi="Arial"/>
                <w:b w:val="0"/>
                <w:color w:val="223029"/>
                <w:sz w:val="19"/>
              </w:rPr>
              <w:t>The named course route already supports the learning and evidence.</w:t>
            </w:r>
          </w:p>
        </w:tc>
      </w:tr>
      <w:tr>
        <w:trPr>
          <w:cantSplit/>
        </w:trPr>
        <w:tc>
          <w:tcPr>
            <w:tcW w:type="dxa" w:w="300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Planned master overlay</w:t>
            </w:r>
          </w:p>
        </w:tc>
        <w:tc>
          <w:tcPr>
            <w:tcW w:type="dxa" w:w="1134"/>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32</w:t>
            </w:r>
          </w:p>
        </w:tc>
        <w:tc>
          <w:tcPr>
            <w:tcW w:type="dxa" w:w="11282"/>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 the exact 2024 statement through the named route and retain explicit evidence.</w:t>
            </w:r>
          </w:p>
        </w:tc>
      </w:tr>
      <w:tr>
        <w:trPr>
          <w:cantSplit/>
        </w:trPr>
        <w:tc>
          <w:tcPr>
            <w:tcW w:type="dxa" w:w="3005"/>
            <w:tcMar>
              <w:top w:w="70" w:type="dxa"/>
              <w:start w:w="90" w:type="dxa"/>
              <w:bottom w:w="70" w:type="dxa"/>
              <w:end w:w="90" w:type="dxa"/>
            </w:tcMar>
            <w:vAlign w:val="center"/>
          </w:tcPr>
          <w:p>
            <w:pPr>
              <w:spacing w:before="0" w:after="30" w:line="240" w:lineRule="auto"/>
            </w:pPr>
            <w:r>
              <w:rPr>
                <w:rFonts w:ascii="Arial" w:hAnsi="Arial"/>
                <w:b w:val="0"/>
                <w:color w:val="223029"/>
                <w:sz w:val="19"/>
              </w:rPr>
              <w:t>Master assurance required</w:t>
            </w:r>
          </w:p>
        </w:tc>
        <w:tc>
          <w:tcPr>
            <w:tcW w:type="dxa" w:w="1134"/>
            <w:tcMar>
              <w:top w:w="70" w:type="dxa"/>
              <w:start w:w="90" w:type="dxa"/>
              <w:bottom w:w="70" w:type="dxa"/>
              <w:end w:w="90" w:type="dxa"/>
            </w:tcMar>
            <w:vAlign w:val="center"/>
          </w:tcPr>
          <w:p>
            <w:pPr>
              <w:spacing w:before="0" w:after="30" w:line="240" w:lineRule="auto"/>
            </w:pPr>
            <w:r>
              <w:rPr>
                <w:rFonts w:ascii="Arial" w:hAnsi="Arial"/>
                <w:b w:val="0"/>
                <w:color w:val="223029"/>
                <w:sz w:val="19"/>
              </w:rPr>
              <w:t>10</w:t>
            </w:r>
          </w:p>
        </w:tc>
        <w:tc>
          <w:tcPr>
            <w:tcW w:type="dxa" w:w="11282"/>
            <w:tcMar>
              <w:top w:w="70" w:type="dxa"/>
              <w:start w:w="90" w:type="dxa"/>
              <w:bottom w:w="70" w:type="dxa"/>
              <w:end w:w="90" w:type="dxa"/>
            </w:tcMar>
            <w:vAlign w:val="center"/>
          </w:tcPr>
          <w:p>
            <w:pPr>
              <w:spacing w:before="0" w:after="30" w:line="240" w:lineRule="auto"/>
            </w:pPr>
            <w:r>
              <w:rPr>
                <w:rFonts w:ascii="Arial" w:hAnsi="Arial"/>
                <w:b w:val="0"/>
                <w:color w:val="223029"/>
                <w:sz w:val="19"/>
              </w:rPr>
              <w:t>Complete the allocated assurance period and retain faculty-approved evidence.</w:t>
            </w:r>
          </w:p>
        </w:tc>
      </w:tr>
    </w:tbl>
    <w:p>
      <w:r>
        <w:br w:type="page"/>
      </w:r>
    </w:p>
    <w:p>
      <w:pPr>
        <w:pStyle w:val="Heading1"/>
      </w:pPr>
      <w:r>
        <w:t>Periods 1–3</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 Farm WHS: hazards, controls and shared responsibility; Classifying plants and animals by agricultural purpose; Using safe observations to identify farm enterprises</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14">
              <w:r>
                <w:rPr>
                  <w:rFonts w:ascii="Arial" w:hAnsi="Arial"/>
                  <w:sz w:val="19"/>
                  <w:szCs w:val="19"/>
                  <w:b/>
                  <w:color w:val="0A412B"/>
                  <w:u w:val="single"/>
                </w:rPr>
                <w:t>Open theory section 1</w:t>
              </w:r>
            </w:hyperlink>
            <w:r>
              <w:rPr>
                <w:rFonts w:ascii="Arial" w:hAnsi="Arial"/>
                <w:b w:val="0"/>
                <w:color w:val="5F6B65"/>
                <w:sz w:val="19"/>
              </w:rPr>
              <w:t xml:space="preserve"> | </w:t>
            </w:r>
            <w:hyperlink r:id="rId15">
              <w:r>
                <w:rPr>
                  <w:rFonts w:ascii="Arial" w:hAnsi="Arial"/>
                  <w:sz w:val="19"/>
                  <w:szCs w:val="19"/>
                  <w:b/>
                  <w:color w:val="0A412B"/>
                  <w:u w:val="single"/>
                </w:rPr>
                <w:t>Open theory section 2</w:t>
              </w:r>
            </w:hyperlink>
            <w:r>
              <w:rPr>
                <w:rFonts w:ascii="Arial" w:hAnsi="Arial"/>
                <w:b w:val="0"/>
                <w:color w:val="5F6B65"/>
                <w:sz w:val="19"/>
              </w:rPr>
              <w:t xml:space="preserve"> | </w:t>
            </w:r>
            <w:hyperlink r:id="rId16">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Create written texts to explain and evaluate factors that influence plant production processes and practices Identify animals used in agricultural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M01-S01, M01-S02, M01-S03.</w:t>
              <w:br/>
              <w:t>Coverage: Planned master overlay; Mapped existing route</w:t>
              <w:br/>
              <w:t>Outcomes: AGT5-APG-01, AGT5-PRA-01,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2</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 consolidate folio and project evidence</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17">
              <w:r>
                <w:rPr>
                  <w:rFonts w:ascii="Arial" w:hAnsi="Arial"/>
                  <w:sz w:val="19"/>
                  <w:szCs w:val="19"/>
                  <w:b/>
                  <w:color w:val="0A412B"/>
                  <w:u w:val="single"/>
                </w:rPr>
                <w:t>Open folio section</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animals used in agricultural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AGT5-APG-01, AGT5-PRA-01,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3</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animals used in agricultural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AGT5-USE-01, AGT5-COM-01</w:t>
            </w:r>
          </w:p>
        </w:tc>
      </w:tr>
    </w:tbl>
    <w:p>
      <w:r>
        <w:br w:type="page"/>
      </w:r>
    </w:p>
    <w:p>
      <w:pPr>
        <w:pStyle w:val="Heading1"/>
      </w:pPr>
      <w:r>
        <w:t>Periods 4–6</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4</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animals used in agricultural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5</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animals used in agricultural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6</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2: Climate factors that influence agricultural production; Reading and communicating agricultural climate data; Cultural knowledge and Australian agriculture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18">
              <w:r>
                <w:rPr>
                  <w:rFonts w:ascii="Arial" w:hAnsi="Arial"/>
                  <w:sz w:val="19"/>
                  <w:szCs w:val="19"/>
                  <w:b/>
                  <w:color w:val="0A412B"/>
                  <w:u w:val="single"/>
                </w:rPr>
                <w:t>Open theory section 1</w:t>
              </w:r>
            </w:hyperlink>
            <w:r>
              <w:rPr>
                <w:rFonts w:ascii="Arial" w:hAnsi="Arial"/>
                <w:b w:val="0"/>
                <w:color w:val="5F6B65"/>
                <w:sz w:val="19"/>
              </w:rPr>
              <w:t xml:space="preserve"> | </w:t>
            </w:r>
            <w:hyperlink r:id="rId19">
              <w:r>
                <w:rPr>
                  <w:rFonts w:ascii="Arial" w:hAnsi="Arial"/>
                  <w:sz w:val="19"/>
                  <w:szCs w:val="19"/>
                  <w:b/>
                  <w:color w:val="0A412B"/>
                  <w:u w:val="single"/>
                </w:rPr>
                <w:t>Open theory section 2</w:t>
              </w:r>
            </w:hyperlink>
            <w:r>
              <w:rPr>
                <w:rFonts w:ascii="Arial" w:hAnsi="Arial"/>
                <w:b w:val="0"/>
                <w:color w:val="5F6B65"/>
                <w:sz w:val="19"/>
              </w:rPr>
              <w:t xml:space="preserve"> | </w:t>
            </w:r>
            <w:hyperlink r:id="rId20">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suitable plant species for specific enterprises, climates and markets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M02-S01, M02-S02, M02-S03.</w:t>
              <w:br/>
              <w:t>Coverage: Planned master overlay</w:t>
              <w:br/>
              <w:t>Outcomes: AGT5-APG-01, AGT5-PRA-01, AGT5-COM-01</w:t>
            </w:r>
          </w:p>
        </w:tc>
      </w:tr>
    </w:tbl>
    <w:p>
      <w:r>
        <w:br w:type="page"/>
      </w:r>
    </w:p>
    <w:p>
      <w:pPr>
        <w:pStyle w:val="Heading1"/>
      </w:pPr>
      <w:r>
        <w:t>Periods 7–9</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7</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2: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17">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suitable plant species for specific enterprises, climates and markets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AGT5-APG-01, AGT5-PRA-01,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8</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2: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Explain suitable plant species for specific enterprises, climates and markets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9</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2: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suitable plant species for specific enterprises, climates and markets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AGT5-COM-01</w:t>
            </w:r>
          </w:p>
        </w:tc>
      </w:tr>
    </w:tbl>
    <w:p>
      <w:r>
        <w:br w:type="page"/>
      </w:r>
    </w:p>
    <w:p>
      <w:pPr>
        <w:pStyle w:val="Heading1"/>
      </w:pPr>
      <w:r>
        <w:t>Periods 10–12</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10</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2: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suitable plant species for specific enterprises, climates and markets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11</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3: Inputs, outputs and connections in agricultural enterprises; Commodity chains from production to market; Agricultural careers and changing technologies</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21">
              <w:r>
                <w:rPr>
                  <w:rFonts w:ascii="Arial" w:hAnsi="Arial"/>
                  <w:sz w:val="19"/>
                  <w:szCs w:val="19"/>
                  <w:b/>
                  <w:color w:val="0A412B"/>
                  <w:u w:val="single"/>
                </w:rPr>
                <w:t>Open theory section 1</w:t>
              </w:r>
            </w:hyperlink>
            <w:r>
              <w:rPr>
                <w:rFonts w:ascii="Arial" w:hAnsi="Arial"/>
                <w:b w:val="0"/>
                <w:color w:val="5F6B65"/>
                <w:sz w:val="19"/>
              </w:rPr>
              <w:t xml:space="preserve"> | </w:t>
            </w:r>
            <w:hyperlink r:id="rId22">
              <w:r>
                <w:rPr>
                  <w:rFonts w:ascii="Arial" w:hAnsi="Arial"/>
                  <w:sz w:val="19"/>
                  <w:szCs w:val="19"/>
                  <w:b/>
                  <w:color w:val="0A412B"/>
                  <w:u w:val="single"/>
                </w:rPr>
                <w:t>Open theory section 2</w:t>
              </w:r>
            </w:hyperlink>
            <w:r>
              <w:rPr>
                <w:rFonts w:ascii="Arial" w:hAnsi="Arial"/>
                <w:b w:val="0"/>
                <w:color w:val="5F6B65"/>
                <w:sz w:val="19"/>
              </w:rPr>
              <w:t xml:space="preserve"> | </w:t>
            </w:r>
            <w:hyperlink r:id="rId23">
              <w:r>
                <w:rPr>
                  <w:rFonts w:ascii="Arial" w:hAnsi="Arial"/>
                  <w:sz w:val="19"/>
                  <w:szCs w:val="19"/>
                  <w:b/>
                  <w:color w:val="0A412B"/>
                  <w:u w:val="single"/>
                </w:rPr>
                <w:t>Open theory section 3</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steps from the farm gate to the consumer for selected agricultural plant products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M03-S01, M03-S02, M03-S03.</w:t>
              <w:br/>
              <w:t>Coverage: Mapped existing route</w:t>
              <w:br/>
              <w:t>Outcomes: AGT5-APG-01, AGT5-PRA-01, AGT5-ENV-01,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12</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3: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steps from the farm gate to the consumer for selected agricultural plant products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AGT5-COM-01</w:t>
            </w:r>
          </w:p>
        </w:tc>
      </w:tr>
    </w:tbl>
    <w:p>
      <w:r>
        <w:br w:type="page"/>
      </w:r>
    </w:p>
    <w:p>
      <w:pPr>
        <w:pStyle w:val="Heading1"/>
      </w:pPr>
      <w:r>
        <w:t>Periods 13–15</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13</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3: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steps from the farm gate to the consumer for selected agricultural plant products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14</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3: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steps from the farm gate to the consumer for selected agricultural plant products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15</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4: Management decisions in plant and animal enterprises; Intensive and extensive production systems; Evaluating a production system using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24">
              <w:r>
                <w:rPr>
                  <w:rFonts w:ascii="Arial" w:hAnsi="Arial"/>
                  <w:sz w:val="19"/>
                  <w:szCs w:val="19"/>
                  <w:b/>
                  <w:color w:val="0A412B"/>
                  <w:u w:val="single"/>
                </w:rPr>
                <w:t>Open theory section 1</w:t>
              </w:r>
            </w:hyperlink>
            <w:r>
              <w:rPr>
                <w:rFonts w:ascii="Arial" w:hAnsi="Arial"/>
                <w:b w:val="0"/>
                <w:color w:val="5F6B65"/>
                <w:sz w:val="19"/>
              </w:rPr>
              <w:t xml:space="preserve"> | </w:t>
            </w:r>
            <w:hyperlink r:id="rId25">
              <w:r>
                <w:rPr>
                  <w:rFonts w:ascii="Arial" w:hAnsi="Arial"/>
                  <w:sz w:val="19"/>
                  <w:szCs w:val="19"/>
                  <w:b/>
                  <w:color w:val="0A412B"/>
                  <w:u w:val="single"/>
                </w:rPr>
                <w:t>Open theory section 2</w:t>
              </w:r>
            </w:hyperlink>
            <w:r>
              <w:rPr>
                <w:rFonts w:ascii="Arial" w:hAnsi="Arial"/>
                <w:b w:val="0"/>
                <w:color w:val="5F6B65"/>
                <w:sz w:val="19"/>
              </w:rPr>
              <w:t xml:space="preserve"> | </w:t>
            </w:r>
            <w:hyperlink r:id="rId26">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Compare intensive and extensive production systems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M04-S01, M04-S02, M04-S03.</w:t>
              <w:br/>
              <w:t>Coverage: Mapped existing route</w:t>
              <w:br/>
              <w:t>Outcomes: AGT5-USE-01</w:t>
            </w:r>
          </w:p>
        </w:tc>
      </w:tr>
    </w:tbl>
    <w:p>
      <w:r>
        <w:br w:type="page"/>
      </w:r>
    </w:p>
    <w:p>
      <w:pPr>
        <w:pStyle w:val="Heading1"/>
      </w:pPr>
      <w:r>
        <w:t>Periods 16–18</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16</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4: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17">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Compare intensive and extensive production systems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17</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4: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Compare intensive and extensive production systems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18</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4: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Compare intensive and extensive production systems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AGT5-USE-01</w:t>
            </w:r>
          </w:p>
        </w:tc>
      </w:tr>
    </w:tbl>
    <w:p>
      <w:r>
        <w:br w:type="page"/>
      </w:r>
    </w:p>
    <w:p>
      <w:pPr>
        <w:pStyle w:val="Heading1"/>
      </w:pPr>
      <w:r>
        <w:t>Periods 19–21</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19</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4: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Compare intensive and extensive production systems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20</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5: Investigating an agricultural problem; Reading agricultural chemical labels safely; Risk controls and evidence-based decisions</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27">
              <w:r>
                <w:rPr>
                  <w:rFonts w:ascii="Arial" w:hAnsi="Arial"/>
                  <w:sz w:val="19"/>
                  <w:szCs w:val="19"/>
                  <w:b/>
                  <w:color w:val="0A412B"/>
                  <w:u w:val="single"/>
                </w:rPr>
                <w:t>Open theory section 1</w:t>
              </w:r>
            </w:hyperlink>
            <w:r>
              <w:rPr>
                <w:rFonts w:ascii="Arial" w:hAnsi="Arial"/>
                <w:b w:val="0"/>
                <w:color w:val="5F6B65"/>
                <w:sz w:val="19"/>
              </w:rPr>
              <w:t xml:space="preserve"> | </w:t>
            </w:r>
            <w:hyperlink r:id="rId28">
              <w:r>
                <w:rPr>
                  <w:rFonts w:ascii="Arial" w:hAnsi="Arial"/>
                  <w:sz w:val="19"/>
                  <w:szCs w:val="19"/>
                  <w:b/>
                  <w:color w:val="0A412B"/>
                  <w:u w:val="single"/>
                </w:rPr>
                <w:t>Open theory section 2</w:t>
              </w:r>
            </w:hyperlink>
            <w:r>
              <w:rPr>
                <w:rFonts w:ascii="Arial" w:hAnsi="Arial"/>
                <w:b w:val="0"/>
                <w:color w:val="5F6B65"/>
                <w:sz w:val="19"/>
              </w:rPr>
              <w:t xml:space="preserve"> | </w:t>
            </w:r>
            <w:hyperlink r:id="rId29">
              <w:r>
                <w:rPr>
                  <w:rFonts w:ascii="Arial" w:hAnsi="Arial"/>
                  <w:sz w:val="19"/>
                  <w:szCs w:val="19"/>
                  <w:b/>
                  <w:color w:val="0A412B"/>
                  <w:u w:val="single"/>
                </w:rPr>
                <w:t>Open theory section 3</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Identify risks and demonstrate safe work practices in the management of plant enterprises Demonstrate safe practices when selecting and using technologies and production processes Investigate career opportunities in current and emerging agricultural industries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M05-S01, M05-S02, M05-S03.</w:t>
              <w:br/>
              <w:t>Coverage: Mapped existing route; Planned master overlay</w:t>
              <w:br/>
              <w:t>Outcomes: AGT5-SAF-01, AGT5-APG-01, AGT5-PRA-01, AGT5-IVT-01,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21</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5: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risks and demonstrate safe work practices in the management of plant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AGT5-APG-01, AGT5-PRA-01, AGT5-IVT-01, AGT5-USE-01</w:t>
            </w:r>
          </w:p>
        </w:tc>
      </w:tr>
    </w:tbl>
    <w:p>
      <w:r>
        <w:br w:type="page"/>
      </w:r>
    </w:p>
    <w:p>
      <w:pPr>
        <w:pStyle w:val="Heading1"/>
      </w:pPr>
      <w:r>
        <w:t>Periods 22–24</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22</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5: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risks and demonstrate safe work practices in the management of plant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AGT5-APG-01, AGT5-PRA-01, AGT5-IVT-01,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23</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5: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Identify risks and demonstrate safe work practices in the management of plant enterprises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AGT5-APG-01, AGT5-PRA-01, AGT5-IVT-01,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24</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6: Vegetable production as a managed enterprise; Plant structures and their functions; Linking plant form to vegetable production decisions</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30">
              <w:r>
                <w:rPr>
                  <w:rFonts w:ascii="Arial" w:hAnsi="Arial"/>
                  <w:sz w:val="19"/>
                  <w:szCs w:val="19"/>
                  <w:b/>
                  <w:color w:val="0A412B"/>
                  <w:u w:val="single"/>
                </w:rPr>
                <w:t>Open theory section 1</w:t>
              </w:r>
            </w:hyperlink>
            <w:r>
              <w:rPr>
                <w:rFonts w:ascii="Arial" w:hAnsi="Arial"/>
                <w:b w:val="0"/>
                <w:color w:val="5F6B65"/>
                <w:sz w:val="19"/>
              </w:rPr>
              <w:t xml:space="preserve"> | </w:t>
            </w:r>
            <w:hyperlink r:id="rId31">
              <w:r>
                <w:rPr>
                  <w:rFonts w:ascii="Arial" w:hAnsi="Arial"/>
                  <w:sz w:val="19"/>
                  <w:szCs w:val="19"/>
                  <w:b/>
                  <w:color w:val="0A412B"/>
                  <w:u w:val="single"/>
                </w:rPr>
                <w:t>Open theory section 2</w:t>
              </w:r>
            </w:hyperlink>
            <w:r>
              <w:rPr>
                <w:rFonts w:ascii="Arial" w:hAnsi="Arial"/>
                <w:b w:val="0"/>
                <w:color w:val="5F6B65"/>
                <w:sz w:val="19"/>
              </w:rPr>
              <w:t xml:space="preserve"> | </w:t>
            </w:r>
            <w:hyperlink r:id="rId32">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select plants for agricultural production Describe the structure of plants and explain their function in relation to an agricultural plant enterprise Investigate and describe the calendar of operations for a plant production cycle Identify and describe resources required to establish plant enterprises Select and apply technologies and processes to establish a plant enterprise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M06-S01, M06-S02, M06-S03.</w:t>
              <w:br/>
              <w:t>Coverage: Mapped existing route; Planned master overlay</w:t>
              <w:br/>
              <w:t>Outcomes: AGT5-APG-01, AGT5-USE-01, AGT5-COM-01</w:t>
            </w:r>
          </w:p>
        </w:tc>
      </w:tr>
    </w:tbl>
    <w:p>
      <w:r>
        <w:br w:type="page"/>
      </w:r>
    </w:p>
    <w:p>
      <w:pPr>
        <w:pStyle w:val="Heading1"/>
      </w:pPr>
      <w:r>
        <w:t>Periods 25–27</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25</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6: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17">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Select and apply technologies and processes to establish a plant enterprise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AGT5-APG-01,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26</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6: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Select and apply technologies and processes to establish a plant enterprise</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27</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6: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Select and apply technologies and processes to establish a plant enterprise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bl>
    <w:p>
      <w:r>
        <w:br w:type="page"/>
      </w:r>
    </w:p>
    <w:p>
      <w:pPr>
        <w:pStyle w:val="Heading1"/>
      </w:pPr>
      <w:r>
        <w:t>Periods 28–30</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28</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6: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Select and apply technologies and processes to establish a plant enterprise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29</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7: Water uptake and transport in plants; Flower structures and reproductive functions; Using investigations to explain plant processes</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33">
              <w:r>
                <w:rPr>
                  <w:rFonts w:ascii="Arial" w:hAnsi="Arial"/>
                  <w:sz w:val="19"/>
                  <w:szCs w:val="19"/>
                  <w:b/>
                  <w:color w:val="0A412B"/>
                  <w:u w:val="single"/>
                </w:rPr>
                <w:t>Open theory section 1</w:t>
              </w:r>
            </w:hyperlink>
            <w:r>
              <w:rPr>
                <w:rFonts w:ascii="Arial" w:hAnsi="Arial"/>
                <w:b w:val="0"/>
                <w:color w:val="5F6B65"/>
                <w:sz w:val="19"/>
              </w:rPr>
              <w:t xml:space="preserve"> | </w:t>
            </w:r>
            <w:hyperlink r:id="rId34">
              <w:r>
                <w:rPr>
                  <w:rFonts w:ascii="Arial" w:hAnsi="Arial"/>
                  <w:sz w:val="19"/>
                  <w:szCs w:val="19"/>
                  <w:b/>
                  <w:color w:val="0A412B"/>
                  <w:u w:val="single"/>
                </w:rPr>
                <w:t>Open theory section 2</w:t>
              </w:r>
            </w:hyperlink>
            <w:r>
              <w:rPr>
                <w:rFonts w:ascii="Arial" w:hAnsi="Arial"/>
                <w:b w:val="0"/>
                <w:color w:val="5F6B65"/>
                <w:sz w:val="19"/>
              </w:rPr>
              <w:t xml:space="preserve"> | </w:t>
            </w:r>
            <w:hyperlink r:id="rId35">
              <w:r>
                <w:rPr>
                  <w:rFonts w:ascii="Arial" w:hAnsi="Arial"/>
                  <w:sz w:val="19"/>
                  <w:szCs w:val="19"/>
                  <w:b/>
                  <w:color w:val="0A412B"/>
                  <w:u w:val="single"/>
                </w:rPr>
                <w:t>Open theory section 3</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and apply a range of propagation techniques Manage and monitor growth and development of agricultural plants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M07-S01, M07-S02, M07-S03.</w:t>
              <w:br/>
              <w:t>Coverage: Planned master overlay; Mapped existing route</w:t>
              <w:br/>
              <w:t>Outcomes: AGT5-APG-01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30</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7: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and apply a range of propagation techniques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w:t>
            </w:r>
          </w:p>
        </w:tc>
      </w:tr>
    </w:tbl>
    <w:p>
      <w:r>
        <w:br w:type="page"/>
      </w:r>
    </w:p>
    <w:p>
      <w:pPr>
        <w:pStyle w:val="Heading1"/>
      </w:pPr>
      <w:r>
        <w:t>Periods 31–33</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31</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7: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and apply a range of propagation techniques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32</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7: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and apply a range of propagation techniques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33</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8: Soil as a living production resource; Soil texture, structure and plant growth; Collecting and interpreting soil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36">
              <w:r>
                <w:rPr>
                  <w:rFonts w:ascii="Arial" w:hAnsi="Arial"/>
                  <w:sz w:val="19"/>
                  <w:szCs w:val="19"/>
                  <w:b/>
                  <w:color w:val="0A412B"/>
                  <w:u w:val="single"/>
                </w:rPr>
                <w:t>Open theory section 1</w:t>
              </w:r>
            </w:hyperlink>
            <w:r>
              <w:rPr>
                <w:rFonts w:ascii="Arial" w:hAnsi="Arial"/>
                <w:b w:val="0"/>
                <w:color w:val="5F6B65"/>
                <w:sz w:val="19"/>
              </w:rPr>
              <w:t xml:space="preserve"> | </w:t>
            </w:r>
            <w:hyperlink r:id="rId37">
              <w:r>
                <w:rPr>
                  <w:rFonts w:ascii="Arial" w:hAnsi="Arial"/>
                  <w:sz w:val="19"/>
                  <w:szCs w:val="19"/>
                  <w:b/>
                  <w:color w:val="0A412B"/>
                  <w:u w:val="single"/>
                </w:rPr>
                <w:t>Open theory section 2</w:t>
              </w:r>
            </w:hyperlink>
            <w:r>
              <w:rPr>
                <w:rFonts w:ascii="Arial" w:hAnsi="Arial"/>
                <w:b w:val="0"/>
                <w:color w:val="5F6B65"/>
                <w:sz w:val="19"/>
              </w:rPr>
              <w:t xml:space="preserve"> | </w:t>
            </w:r>
            <w:hyperlink r:id="rId38">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and describe soil quality indicators including abiotic and biotic properties Implement soil management operations for plant-based enterprises Identify and describe common plant pests and diseases Investigate strategies for the management and control of plant pests and diseases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M08-S01, M08-S02, M08-S03.</w:t>
              <w:br/>
              <w:t>Coverage: Mapped existing route</w:t>
              <w:br/>
              <w:t>Outcomes: AGT5-APG-01, AGT5-IVT-01, AGT5-USE-01, AGT5-COM-01</w:t>
            </w:r>
          </w:p>
        </w:tc>
      </w:tr>
    </w:tbl>
    <w:p>
      <w:r>
        <w:br w:type="page"/>
      </w:r>
    </w:p>
    <w:p>
      <w:pPr>
        <w:pStyle w:val="Heading1"/>
      </w:pPr>
      <w:r>
        <w:t>Periods 34–36</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34</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8: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17">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describe common plant pests and diseases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AGT5-APG-01, AGT5-IVT-01,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35</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8: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describe common plant pests and diseases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AGT5-IVT-01,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36</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8: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describe common plant pests and diseases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AGT5-IVT-01, AGT5-USE-01, AGT5-COM-01</w:t>
            </w:r>
          </w:p>
        </w:tc>
      </w:tr>
    </w:tbl>
    <w:p>
      <w:r>
        <w:br w:type="page"/>
      </w:r>
    </w:p>
    <w:p>
      <w:pPr>
        <w:pStyle w:val="Heading1"/>
      </w:pPr>
      <w:r>
        <w:t>Periods 37–39</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37</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8: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describe common plant pests and diseases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AGT5-IVT-01,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38</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9: Understanding soil pH; Managing soil condition responsibly; Choosing a soil strategy from evidence</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39">
              <w:r>
                <w:rPr>
                  <w:rFonts w:ascii="Arial" w:hAnsi="Arial"/>
                  <w:sz w:val="19"/>
                  <w:szCs w:val="19"/>
                  <w:b/>
                  <w:color w:val="0A412B"/>
                  <w:u w:val="single"/>
                </w:rPr>
                <w:t>Open theory section 1</w:t>
              </w:r>
            </w:hyperlink>
            <w:r>
              <w:rPr>
                <w:rFonts w:ascii="Arial" w:hAnsi="Arial"/>
                <w:b w:val="0"/>
                <w:color w:val="5F6B65"/>
                <w:sz w:val="19"/>
              </w:rPr>
              <w:t xml:space="preserve"> | </w:t>
            </w:r>
            <w:hyperlink r:id="rId40">
              <w:r>
                <w:rPr>
                  <w:rFonts w:ascii="Arial" w:hAnsi="Arial"/>
                  <w:sz w:val="19"/>
                  <w:szCs w:val="19"/>
                  <w:b/>
                  <w:color w:val="0A412B"/>
                  <w:u w:val="single"/>
                </w:rPr>
                <w:t>Open theory section 2</w:t>
              </w:r>
            </w:hyperlink>
            <w:r>
              <w:rPr>
                <w:rFonts w:ascii="Arial" w:hAnsi="Arial"/>
                <w:b w:val="0"/>
                <w:color w:val="5F6B65"/>
                <w:sz w:val="19"/>
              </w:rPr>
              <w:t xml:space="preserve"> | </w:t>
            </w:r>
            <w:hyperlink r:id="rId41">
              <w:r>
                <w:rPr>
                  <w:rFonts w:ascii="Arial" w:hAnsi="Arial"/>
                  <w:sz w:val="19"/>
                  <w:szCs w:val="19"/>
                  <w:b/>
                  <w:color w:val="0A412B"/>
                  <w:u w:val="single"/>
                </w:rPr>
                <w:t>Open theory section 3</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plant or mixed-enterprise systems, sustainability, management and problem solving.</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M09-S01, M09-S02, M09-S03.</w:t>
              <w:br/>
              <w:t>Outcomes: AGT5-APG-01, AGT5-ENV-01,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39</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9: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bl>
    <w:p>
      <w:r>
        <w:br w:type="page"/>
      </w:r>
    </w:p>
    <w:p>
      <w:pPr>
        <w:pStyle w:val="Heading1"/>
      </w:pPr>
      <w:r>
        <w:t>Periods 40–42</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40</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9: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41</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9: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42</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10: Drought as an agricultural production challenge; Planning vegetable production under water constraints; Respectful learning from Indigenous agricultural knowledge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42">
              <w:r>
                <w:rPr>
                  <w:rFonts w:ascii="Arial" w:hAnsi="Arial"/>
                  <w:sz w:val="19"/>
                  <w:szCs w:val="19"/>
                  <w:b/>
                  <w:color w:val="0A412B"/>
                  <w:u w:val="single"/>
                </w:rPr>
                <w:t>Open theory section 1</w:t>
              </w:r>
            </w:hyperlink>
            <w:r>
              <w:rPr>
                <w:rFonts w:ascii="Arial" w:hAnsi="Arial"/>
                <w:b w:val="0"/>
                <w:color w:val="5F6B65"/>
                <w:sz w:val="19"/>
              </w:rPr>
              <w:t xml:space="preserve"> | </w:t>
            </w:r>
            <w:hyperlink r:id="rId43">
              <w:r>
                <w:rPr>
                  <w:rFonts w:ascii="Arial" w:hAnsi="Arial"/>
                  <w:sz w:val="19"/>
                  <w:szCs w:val="19"/>
                  <w:b/>
                  <w:color w:val="0A412B"/>
                  <w:u w:val="single"/>
                </w:rPr>
                <w:t>Open theory section 2</w:t>
              </w:r>
            </w:hyperlink>
            <w:r>
              <w:rPr>
                <w:rFonts w:ascii="Arial" w:hAnsi="Arial"/>
                <w:b w:val="0"/>
                <w:color w:val="5F6B65"/>
                <w:sz w:val="19"/>
              </w:rPr>
              <w:t xml:space="preserve"> | </w:t>
            </w:r>
            <w:hyperlink r:id="rId44">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Explore Aboriginal and Torres Strait Islander Peoples’ plant-based enterprises Evaluate and explain the timing and impact of operations in a plant production cycle Investigate land management systems and practices developed by Aboriginal and Torres Strait Islander Peoples Describe how agricultural systems contribute to and are affected by climate change Identify and evaluate mitigation strategies to address the effects of climate change on agricultural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M10-S01, M10-S02, M10-S03.</w:t>
              <w:br/>
              <w:t>Coverage: Planned master overlay</w:t>
              <w:br/>
              <w:t>Outcomes: AGT5-APG-01, AGT5-PRA-01, AGT5-ENV-01, AGT5-IVT-01, AGT5-USE-01, AGT5-COM-01</w:t>
            </w:r>
          </w:p>
        </w:tc>
      </w:tr>
    </w:tbl>
    <w:p>
      <w:r>
        <w:br w:type="page"/>
      </w:r>
    </w:p>
    <w:p>
      <w:pPr>
        <w:pStyle w:val="Heading1"/>
      </w:pPr>
      <w:r>
        <w:t>Periods 43–45</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43</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10: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17">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Describe how agricultural systems contribute to and are affected by climate change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AGT5-APG-01, AGT5-PRA-01, AGT5-ENV-01, AGT5-IVT-01,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44</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10: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Describe how agricultural systems contribute to and are affected by climate change</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AGT5-IVT-01,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45</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10: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Describe how agricultural systems contribute to and are affected by climate change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AGT5-IVT-01, AGT5-USE-01, AGT5-COM-01</w:t>
            </w:r>
          </w:p>
        </w:tc>
      </w:tr>
    </w:tbl>
    <w:p>
      <w:r>
        <w:br w:type="page"/>
      </w:r>
    </w:p>
    <w:p>
      <w:pPr>
        <w:pStyle w:val="Heading1"/>
      </w:pPr>
      <w:r>
        <w:t>Periods 46–48</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46</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10: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Describe how agricultural systems contribute to and are affected by climate change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AGT5-IVT-01,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47</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11: The beef enterprise as a production system; Reading cattle-yard features for safety; Hazard reporting in cattle facilities</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45">
              <w:r>
                <w:rPr>
                  <w:rFonts w:ascii="Arial" w:hAnsi="Arial"/>
                  <w:sz w:val="19"/>
                  <w:szCs w:val="19"/>
                  <w:b/>
                  <w:color w:val="0A412B"/>
                  <w:u w:val="single"/>
                </w:rPr>
                <w:t>Open theory section 1</w:t>
              </w:r>
            </w:hyperlink>
            <w:r>
              <w:rPr>
                <w:rFonts w:ascii="Arial" w:hAnsi="Arial"/>
                <w:b w:val="0"/>
                <w:color w:val="5F6B65"/>
                <w:sz w:val="19"/>
              </w:rPr>
              <w:t xml:space="preserve"> | </w:t>
            </w:r>
            <w:hyperlink r:id="rId46">
              <w:r>
                <w:rPr>
                  <w:rFonts w:ascii="Arial" w:hAnsi="Arial"/>
                  <w:sz w:val="19"/>
                  <w:szCs w:val="19"/>
                  <w:b/>
                  <w:color w:val="0A412B"/>
                  <w:u w:val="single"/>
                </w:rPr>
                <w:t>Open theory section 2</w:t>
              </w:r>
            </w:hyperlink>
            <w:r>
              <w:rPr>
                <w:rFonts w:ascii="Arial" w:hAnsi="Arial"/>
                <w:b w:val="0"/>
                <w:color w:val="5F6B65"/>
                <w:sz w:val="19"/>
              </w:rPr>
              <w:t xml:space="preserve"> | </w:t>
            </w:r>
            <w:hyperlink r:id="rId47">
              <w:r>
                <w:rPr>
                  <w:rFonts w:ascii="Arial" w:hAnsi="Arial"/>
                  <w:sz w:val="19"/>
                  <w:szCs w:val="19"/>
                  <w:b/>
                  <w:color w:val="0A412B"/>
                  <w:u w:val="single"/>
                </w:rPr>
                <w:t>Open theory section 3</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describe resources required to establish animal enterprises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M11-S01, M11-S02, M11-S03.</w:t>
              <w:br/>
              <w:t>Coverage: Planned master overlay</w:t>
              <w:br/>
              <w:t>Outcomes: AGT5-APG-01,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48</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11: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describe resources required to establish animal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AGT5-COM-01</w:t>
            </w:r>
          </w:p>
        </w:tc>
      </w:tr>
    </w:tbl>
    <w:p>
      <w:r>
        <w:br w:type="page"/>
      </w:r>
    </w:p>
    <w:p>
      <w:pPr>
        <w:pStyle w:val="Heading1"/>
      </w:pPr>
      <w:r>
        <w:t>Periods 49–51</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49</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11: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describe resources required to establish animal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50</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11: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describe resources required to establish animal enterprises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51</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12: Comparing cattle breed groups and suitability; How the ruminant digestive system works; Matching cattle, environment and feeding decisions</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48">
              <w:r>
                <w:rPr>
                  <w:rFonts w:ascii="Arial" w:hAnsi="Arial"/>
                  <w:sz w:val="19"/>
                  <w:szCs w:val="19"/>
                  <w:b/>
                  <w:color w:val="0A412B"/>
                  <w:u w:val="single"/>
                </w:rPr>
                <w:t>Open theory section 1</w:t>
              </w:r>
            </w:hyperlink>
            <w:r>
              <w:rPr>
                <w:rFonts w:ascii="Arial" w:hAnsi="Arial"/>
                <w:b w:val="0"/>
                <w:color w:val="5F6B65"/>
                <w:sz w:val="19"/>
              </w:rPr>
              <w:t xml:space="preserve"> | </w:t>
            </w:r>
            <w:hyperlink r:id="rId49">
              <w:r>
                <w:rPr>
                  <w:rFonts w:ascii="Arial" w:hAnsi="Arial"/>
                  <w:sz w:val="19"/>
                  <w:szCs w:val="19"/>
                  <w:b/>
                  <w:color w:val="0A412B"/>
                  <w:u w:val="single"/>
                </w:rPr>
                <w:t>Open theory section 2</w:t>
              </w:r>
            </w:hyperlink>
            <w:r>
              <w:rPr>
                <w:rFonts w:ascii="Arial" w:hAnsi="Arial"/>
                <w:b w:val="0"/>
                <w:color w:val="5F6B65"/>
                <w:sz w:val="19"/>
              </w:rPr>
              <w:t xml:space="preserve"> | </w:t>
            </w:r>
            <w:hyperlink r:id="rId50">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suitability of breeds for specific animal enterprises, climates and markets Describe the structure and function of the digestive and reproductive systems of a range of animals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M12-S01, M12-S02, M12-S03.</w:t>
              <w:br/>
              <w:t>Coverage: Mapped existing route; Planned master overlay</w:t>
              <w:br/>
              <w:t>Outcomes: AGT5-APG-01, AGT5-PRA-01, AGT5-COM-01</w:t>
            </w:r>
          </w:p>
        </w:tc>
      </w:tr>
    </w:tbl>
    <w:p>
      <w:r>
        <w:br w:type="page"/>
      </w:r>
    </w:p>
    <w:p>
      <w:pPr>
        <w:pStyle w:val="Heading1"/>
      </w:pPr>
      <w:r>
        <w:t>Periods 52–54</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52</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12: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17">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suitability of breeds for specific animal enterprises, climates and markets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AGT5-APG-01, AGT5-PRA-01,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53</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12: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suitability of breeds for specific animal enterprises, climates and markets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54</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12: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suitability of breeds for specific animal enterprises, climates and markets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AGT5-COM-01</w:t>
            </w:r>
          </w:p>
        </w:tc>
      </w:tr>
    </w:tbl>
    <w:p>
      <w:r>
        <w:br w:type="page"/>
      </w:r>
    </w:p>
    <w:p>
      <w:pPr>
        <w:pStyle w:val="Heading1"/>
      </w:pPr>
      <w:r>
        <w:t>Periods 55–57</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55</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12: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suitability of breeds for specific animal enterprises, climates and markets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56</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13: Planning cattle husbandry operations; Animal welfare and ethical decision-making; Using observations without replacing teacher assessment</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51">
              <w:r>
                <w:rPr>
                  <w:rFonts w:ascii="Arial" w:hAnsi="Arial"/>
                  <w:sz w:val="19"/>
                  <w:szCs w:val="19"/>
                  <w:b/>
                  <w:color w:val="0A412B"/>
                  <w:u w:val="single"/>
                </w:rPr>
                <w:t>Open theory section 1</w:t>
              </w:r>
            </w:hyperlink>
            <w:r>
              <w:rPr>
                <w:rFonts w:ascii="Arial" w:hAnsi="Arial"/>
                <w:b w:val="0"/>
                <w:color w:val="5F6B65"/>
                <w:sz w:val="19"/>
              </w:rPr>
              <w:t xml:space="preserve"> | </w:t>
            </w:r>
            <w:hyperlink r:id="rId52">
              <w:r>
                <w:rPr>
                  <w:rFonts w:ascii="Arial" w:hAnsi="Arial"/>
                  <w:sz w:val="19"/>
                  <w:szCs w:val="19"/>
                  <w:b/>
                  <w:color w:val="0A412B"/>
                  <w:u w:val="single"/>
                </w:rPr>
                <w:t>Open theory section 2</w:t>
              </w:r>
            </w:hyperlink>
            <w:r>
              <w:rPr>
                <w:rFonts w:ascii="Arial" w:hAnsi="Arial"/>
                <w:b w:val="0"/>
                <w:color w:val="5F6B65"/>
                <w:sz w:val="19"/>
              </w:rPr>
              <w:t xml:space="preserve"> | </w:t>
            </w:r>
            <w:hyperlink r:id="rId53">
              <w:r>
                <w:rPr>
                  <w:rFonts w:ascii="Arial" w:hAnsi="Arial"/>
                  <w:sz w:val="19"/>
                  <w:szCs w:val="19"/>
                  <w:b/>
                  <w:color w:val="0A412B"/>
                  <w:u w:val="single"/>
                </w:rPr>
                <w:t>Open theory section 3</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Apply animal welfare guidelines and regulations in the management of animal enterprises Evaluate the need for traceability of animals and animal products, including for disease prevention, market access and animal welfare</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M13-S01, M13-S02, M13-S03.</w:t>
              <w:br/>
              <w:t>Coverage: Mapped existing route</w:t>
              <w:br/>
              <w:t>Outcomes: AGT5-APG-01, AGT5-PRA-01, AGT5-IVT-01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57</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13: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animal welfare guidelines and regulations in the management of animal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AGT5-IVT-01</w:t>
            </w:r>
          </w:p>
        </w:tc>
      </w:tr>
    </w:tbl>
    <w:p>
      <w:r>
        <w:br w:type="page"/>
      </w:r>
    </w:p>
    <w:p>
      <w:pPr>
        <w:pStyle w:val="Heading1"/>
      </w:pPr>
      <w:r>
        <w:t>Periods 58–60</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58</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13: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animal welfare guidelines and regulations in the management of animal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AGT5-IVT-01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59</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13: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Apply animal welfare guidelines and regulations in the management of animal enterprises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AGT5-IVT-01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60</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14: Traceability in cattle enterprises; Understanding beef market specifications; Communicating a source-backed market pathway</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54">
              <w:r>
                <w:rPr>
                  <w:rFonts w:ascii="Arial" w:hAnsi="Arial"/>
                  <w:sz w:val="19"/>
                  <w:szCs w:val="19"/>
                  <w:b/>
                  <w:color w:val="0A412B"/>
                  <w:u w:val="single"/>
                </w:rPr>
                <w:t>Open theory section 1</w:t>
              </w:r>
            </w:hyperlink>
            <w:r>
              <w:rPr>
                <w:rFonts w:ascii="Arial" w:hAnsi="Arial"/>
                <w:b w:val="0"/>
                <w:color w:val="5F6B65"/>
                <w:sz w:val="19"/>
              </w:rPr>
              <w:t xml:space="preserve"> | </w:t>
            </w:r>
            <w:hyperlink r:id="rId55">
              <w:r>
                <w:rPr>
                  <w:rFonts w:ascii="Arial" w:hAnsi="Arial"/>
                  <w:sz w:val="19"/>
                  <w:szCs w:val="19"/>
                  <w:b/>
                  <w:color w:val="0A412B"/>
                  <w:u w:val="single"/>
                </w:rPr>
                <w:t>Open theory section 2</w:t>
              </w:r>
            </w:hyperlink>
            <w:r>
              <w:rPr>
                <w:rFonts w:ascii="Arial" w:hAnsi="Arial"/>
                <w:b w:val="0"/>
                <w:color w:val="5F6B65"/>
                <w:sz w:val="19"/>
              </w:rPr>
              <w:t xml:space="preserve"> | </w:t>
            </w:r>
            <w:hyperlink r:id="rId56">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Evaluate the need for traceability of plants and plant products, including disease prevention, market access and ethical considerations Describe current and emerging technologies used for traceability of animals and animal products Investigate market specifications and availability for a range of agricultural animal products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M14-S01, M14-S02, M14-S03.</w:t>
              <w:br/>
              <w:t>Coverage: Planned master overlay; Mapped existing route</w:t>
              <w:br/>
              <w:t>Outcomes: AGT5-APG-01, AGT5-PRA-01, AGT5-IVT-01, AGT5-USE-01, AGT5-COM-01</w:t>
            </w:r>
          </w:p>
        </w:tc>
      </w:tr>
    </w:tbl>
    <w:p>
      <w:r>
        <w:br w:type="page"/>
      </w:r>
    </w:p>
    <w:p>
      <w:pPr>
        <w:pStyle w:val="Heading1"/>
      </w:pPr>
      <w:r>
        <w:t>Periods 61–63</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61</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14: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17">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Evaluate the need for traceability of plants and plant products, including disease prevention, market access and ethical considerations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AGT5-APG-01, AGT5-PRA-01, AGT5-IVT-01,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62</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14: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Evaluate the need for traceability of plants and plant products, including disease prevention, market access and ethical considerations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AGT5-IVT-01,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63</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14: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Evaluate the need for traceability of plants and plant products, including disease prevention, market access and ethical considerations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AGT5-IVT-01, AGT5-USE-01, AGT5-COM-01</w:t>
            </w:r>
          </w:p>
        </w:tc>
      </w:tr>
    </w:tbl>
    <w:p>
      <w:r>
        <w:br w:type="page"/>
      </w:r>
    </w:p>
    <w:p>
      <w:pPr>
        <w:pStyle w:val="Heading1"/>
      </w:pPr>
      <w:r>
        <w:t>Periods 64–66</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64</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14: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Evaluate the need for traceability of plants and plant products, including disease prevention, market access and ethical considerations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AGT5-IVT-01,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65</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15: Revenue, costs and profitability in beef enterprises</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57">
              <w:r>
                <w:rPr>
                  <w:rFonts w:ascii="Arial" w:hAnsi="Arial"/>
                  <w:sz w:val="19"/>
                  <w:szCs w:val="19"/>
                  <w:b/>
                  <w:color w:val="0A412B"/>
                  <w:u w:val="single"/>
                </w:rPr>
                <w:t>Open theory section</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Explain animal-enterprise systems, management decisions, welfare and responsible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M15-S01.</w:t>
              <w:br/>
              <w:t>Outcomes: AGT5-APG-01,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66</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15: Evaluating management decisions with multiple criteria</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58">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plant or mixed-enterprise systems, sustainability, management and problem solving.</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M15-S02.</w:t>
              <w:br/>
              <w:t>Outcomes: AGT5-APG-01, AGT5-COM-01</w:t>
            </w:r>
          </w:p>
        </w:tc>
      </w:tr>
    </w:tbl>
    <w:p>
      <w:r>
        <w:br w:type="page"/>
      </w:r>
    </w:p>
    <w:p>
      <w:pPr>
        <w:pStyle w:val="Heading1"/>
      </w:pPr>
      <w:r>
        <w:t>Periods 67–69</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67</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15: Beef careers and enterprise communication</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59">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agricultural markets, profitability, technology and relationships with economy and society.</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M15-S03.</w:t>
              <w:br/>
              <w:t>Outcomes: AGT5-APG-01, AGT5-IVT-01,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68</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15: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69</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15: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bl>
    <w:p>
      <w:r>
        <w:br w:type="page"/>
      </w:r>
    </w:p>
    <w:p>
      <w:pPr>
        <w:pStyle w:val="Heading1"/>
      </w:pPr>
      <w:r>
        <w:t>Periods 70–72</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70</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15: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71</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16: Poultry enterprises, breeds and external anatomy</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60">
              <w:r>
                <w:rPr>
                  <w:rFonts w:ascii="Arial" w:hAnsi="Arial"/>
                  <w:sz w:val="19"/>
                  <w:szCs w:val="19"/>
                  <w:b/>
                  <w:color w:val="0A412B"/>
                  <w:u w:val="single"/>
                </w:rPr>
                <w:t>Open theory section</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Explain animal-enterprise systems, management decisions, welfare and responsible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M16-S01.</w:t>
              <w:br/>
              <w:t>Outcomes: AGT5-APG-01,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72</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16: The chicken digestive system</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61">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plant or mixed-enterprise systems, sustainability, management and problem solving.</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M16-S02.</w:t>
              <w:br/>
              <w:t>Outcomes: AGT5-APG-01, AGT5-COM-01</w:t>
            </w:r>
          </w:p>
        </w:tc>
      </w:tr>
    </w:tbl>
    <w:p>
      <w:r>
        <w:br w:type="page"/>
      </w:r>
    </w:p>
    <w:p>
      <w:pPr>
        <w:pStyle w:val="Heading1"/>
      </w:pPr>
      <w:r>
        <w:t>Periods 73–75</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73</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16: Using anatomical evidence accurately</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62">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plant or mixed-enterprise systems, sustainability, management and problem solving.</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M16-S03.</w:t>
              <w:br/>
              <w:t>Outcomes: AGT5-APG-01,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74</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16: consolidate folio and project evidence</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17">
              <w:r>
                <w:rPr>
                  <w:rFonts w:ascii="Arial" w:hAnsi="Arial"/>
                  <w:sz w:val="19"/>
                  <w:szCs w:val="19"/>
                  <w:b/>
                  <w:color w:val="0A412B"/>
                  <w:u w:val="single"/>
                </w:rPr>
                <w:t>Open folio section</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Collect, analyse and communicate agricultural data; evaluate management decisions and evidence.</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AGT5-PRA-01,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75</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16: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bl>
    <w:p>
      <w:r>
        <w:br w:type="page"/>
      </w:r>
    </w:p>
    <w:p>
      <w:pPr>
        <w:pStyle w:val="Heading1"/>
      </w:pPr>
      <w:r>
        <w:t>Periods 76–78</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76</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16: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77</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16: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78</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17: Nutrients and poultry life stages</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63">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animal-enterprise systems, management decisions, welfare and responsible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M17-S01.</w:t>
              <w:br/>
              <w:t>Outcomes: AGT5-APG-01, AGT5-COM-01</w:t>
            </w:r>
          </w:p>
        </w:tc>
      </w:tr>
    </w:tbl>
    <w:p>
      <w:r>
        <w:br w:type="page"/>
      </w:r>
    </w:p>
    <w:p>
      <w:pPr>
        <w:pStyle w:val="Heading1"/>
      </w:pPr>
      <w:r>
        <w:t>Periods 79–81</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79</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17: Hen reproductive anatomy and egg formation</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64">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plant or mixed-enterprise systems, sustainability, management and problem solving.</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M17-S02.</w:t>
              <w:br/>
              <w:t>Outcomes: AGT5-APG-01,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80</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17: Evaluating claims about poultry feed and production</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65">
              <w:r>
                <w:rPr>
                  <w:rFonts w:ascii="Arial" w:hAnsi="Arial"/>
                  <w:sz w:val="19"/>
                  <w:szCs w:val="19"/>
                  <w:b/>
                  <w:color w:val="0A412B"/>
                  <w:u w:val="single"/>
                </w:rPr>
                <w:t>Open theory section</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Explain animal-enterprise systems, management decisions, welfare and responsible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M17-S03.</w:t>
              <w:br/>
              <w:t>Outcomes: AGT5-APG-01,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81</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17: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bl>
    <w:p>
      <w:r>
        <w:br w:type="page"/>
      </w:r>
    </w:p>
    <w:p>
      <w:pPr>
        <w:pStyle w:val="Heading1"/>
      </w:pPr>
      <w:r>
        <w:t>Periods 82–84</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82</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17: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83</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17: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84</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18: Embryonic development and incubation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66">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explain effects of common pests and diseases on animal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M18-S01.</w:t>
              <w:br/>
              <w:t>Outcomes: AGT5-APG-01, AGT5-USE-01, AGT5-COM-01</w:t>
            </w:r>
          </w:p>
        </w:tc>
      </w:tr>
    </w:tbl>
    <w:p>
      <w:r>
        <w:br w:type="page"/>
      </w:r>
    </w:p>
    <w:p>
      <w:pPr>
        <w:pStyle w:val="Heading1"/>
      </w:pPr>
      <w:r>
        <w:t>Periods 85–87</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85</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18: Biosecurity pathways in poultry systems</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67">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explain effects of common pests and diseases on animal production Explain the need for national-level and farm-level biosecurity measures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M18-S02.</w:t>
              <w:br/>
              <w:t>Coverage: Planned master overlay; Mapped existing route</w:t>
              <w:br/>
              <w:t>Outcomes: AGT5-APG-01,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86</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18: Recording responsible poultry management</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68">
              <w:r>
                <w:rPr>
                  <w:rFonts w:ascii="Arial" w:hAnsi="Arial"/>
                  <w:sz w:val="19"/>
                  <w:szCs w:val="19"/>
                  <w:b/>
                  <w:color w:val="0A412B"/>
                  <w:u w:val="single"/>
                </w:rPr>
                <w:t>Open theory section</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explain effects of common pests and diseases on animal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M18-S03.</w:t>
              <w:br/>
              <w:t>Outcomes: AGT5-APG-01,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87</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18: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17">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explain effects of common pests and diseases on animal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AGT5-APG-01, AGT5-USE-01, AGT5-COM-01</w:t>
            </w:r>
          </w:p>
        </w:tc>
      </w:tr>
    </w:tbl>
    <w:p>
      <w:r>
        <w:br w:type="page"/>
      </w:r>
    </w:p>
    <w:p>
      <w:pPr>
        <w:pStyle w:val="Heading1"/>
      </w:pPr>
      <w:r>
        <w:t>Periods 88–90</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88</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18: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explain effects of common pests and diseases on animal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89</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18: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explain effects of common pests and diseases on animal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90</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18: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and explain effects of common pests and diseases on animal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bl>
    <w:p>
      <w:r>
        <w:br w:type="page"/>
      </w:r>
    </w:p>
    <w:p>
      <w:pPr>
        <w:pStyle w:val="Heading1"/>
      </w:pPr>
      <w:r>
        <w:t>Periods 91–93</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91</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19: Comparing broiler and layer enterprises</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69">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plant or mixed-enterprise systems, sustainability, management and problem solving.</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M19-S01.</w:t>
              <w:br/>
              <w:t>Outcomes: AGT5-APG-01,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92</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19: Gross margins as an enterprise tool</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70">
              <w:r>
                <w:rPr>
                  <w:rFonts w:ascii="Arial" w:hAnsi="Arial"/>
                  <w:sz w:val="19"/>
                  <w:szCs w:val="19"/>
                  <w:b/>
                  <w:color w:val="0A412B"/>
                  <w:u w:val="single"/>
                </w:rPr>
                <w:t>Open theory section</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plant or mixed-enterprise systems, sustainability, management and problem solving.</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M19-S02.</w:t>
              <w:br/>
              <w:t>Outcomes: AGT5-APG-01,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93</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19: Poultry health observations and final evaluation</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71">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animal-enterprise systems, management decisions, welfare and responsible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M19-S03.</w:t>
              <w:br/>
              <w:t>Outcomes: AGT5-APG-01, AGT5-COM-01</w:t>
            </w:r>
          </w:p>
        </w:tc>
      </w:tr>
    </w:tbl>
    <w:p>
      <w:r>
        <w:br w:type="page"/>
      </w:r>
    </w:p>
    <w:p>
      <w:pPr>
        <w:pStyle w:val="Heading1"/>
      </w:pPr>
      <w:r>
        <w:t>Periods 94–96</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94</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19: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95</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19: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96</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 Australian agricultural regions and enterprise suitability; Goats, bees and pigs as diverse enterprises; Diversification, markets and sustainability decisions</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72">
              <w:r>
                <w:rPr>
                  <w:rFonts w:ascii="Arial" w:hAnsi="Arial"/>
                  <w:sz w:val="19"/>
                  <w:szCs w:val="19"/>
                  <w:b/>
                  <w:color w:val="0A412B"/>
                  <w:u w:val="single"/>
                </w:rPr>
                <w:t>Open theory section 1</w:t>
              </w:r>
            </w:hyperlink>
            <w:r>
              <w:rPr>
                <w:rFonts w:ascii="Arial" w:hAnsi="Arial"/>
                <w:b w:val="0"/>
                <w:color w:val="5F6B65"/>
                <w:sz w:val="19"/>
              </w:rPr>
              <w:t xml:space="preserve"> | </w:t>
            </w:r>
            <w:hyperlink r:id="rId73">
              <w:r>
                <w:rPr>
                  <w:rFonts w:ascii="Arial" w:hAnsi="Arial"/>
                  <w:sz w:val="19"/>
                  <w:szCs w:val="19"/>
                  <w:b/>
                  <w:color w:val="0A412B"/>
                  <w:u w:val="single"/>
                </w:rPr>
                <w:t>Open theory section 2</w:t>
              </w:r>
            </w:hyperlink>
            <w:r>
              <w:rPr>
                <w:rFonts w:ascii="Arial" w:hAnsi="Arial"/>
                <w:b w:val="0"/>
                <w:color w:val="5F6B65"/>
                <w:sz w:val="19"/>
              </w:rPr>
              <w:t xml:space="preserve"> | </w:t>
            </w:r>
            <w:hyperlink r:id="rId74">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Analyse ways that consumers can influence change in plant production and distribution practices to improve sustainability, increase food security and minimise waste Create written texts to explain and evaluate factors that influence animal production processes and practices Create written texts to explain and evaluate processes, challenges and solutions in agriculture systems and practice. Create written texts to explain and evaluate agricultural solutions and production processes Analyse how agricultural industries may influence consumers and society Use subject-specific terminology to describe agricultural technologies, processes and industries Create written texts to describe relationships between society, innovation and agricultural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M01-S01, M01-S02, M01-S03.</w:t>
              <w:br/>
              <w:t>Coverage: Planned master overlay; Mapped existing route</w:t>
              <w:br/>
              <w:t>Outcomes: AGT5-APG-01, AGT5-PRA-01, AGT5-ENV-01, AGT5-IVT-01, AGT5-USE-01, AGT5-COM-01</w:t>
            </w:r>
          </w:p>
        </w:tc>
      </w:tr>
    </w:tbl>
    <w:p>
      <w:r>
        <w:br w:type="page"/>
      </w:r>
    </w:p>
    <w:p>
      <w:pPr>
        <w:pStyle w:val="Heading1"/>
      </w:pPr>
      <w:r>
        <w:t>Periods 97–99</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97</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75">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Create written texts to explain and evaluate agricultural solutions and production processes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AGT5-APG-01, AGT5-PRA-01, AGT5-ENV-01, AGT5-IVT-01,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98</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Create written texts to explain and evaluate agricultural solutions and production processes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AGT5-IVT-01,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99</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Create written texts to explain and evaluate agricultural solutions and production processes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AGT5-IVT-01, AGT5-USE-01, AGT5-COM-01</w:t>
            </w:r>
          </w:p>
        </w:tc>
      </w:tr>
    </w:tbl>
    <w:p>
      <w:r>
        <w:br w:type="page"/>
      </w:r>
    </w:p>
    <w:p>
      <w:pPr>
        <w:pStyle w:val="Heading1"/>
      </w:pPr>
      <w:r>
        <w:t>Periods 100–102</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100</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Create written texts to explain and evaluate agricultural solutions and production processes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AGT5-IVT-01,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101</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2: Beneficial and harmful organisms in production; The six integrated pest management strategies; Combining controls and responding to failure</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76">
              <w:r>
                <w:rPr>
                  <w:rFonts w:ascii="Arial" w:hAnsi="Arial"/>
                  <w:sz w:val="19"/>
                  <w:szCs w:val="19"/>
                  <w:b/>
                  <w:color w:val="0A412B"/>
                  <w:u w:val="single"/>
                </w:rPr>
                <w:t>Open theory section 1</w:t>
              </w:r>
            </w:hyperlink>
            <w:r>
              <w:rPr>
                <w:rFonts w:ascii="Arial" w:hAnsi="Arial"/>
                <w:b w:val="0"/>
                <w:color w:val="5F6B65"/>
                <w:sz w:val="19"/>
              </w:rPr>
              <w:t xml:space="preserve"> | </w:t>
            </w:r>
            <w:hyperlink r:id="rId77">
              <w:r>
                <w:rPr>
                  <w:rFonts w:ascii="Arial" w:hAnsi="Arial"/>
                  <w:sz w:val="19"/>
                  <w:szCs w:val="19"/>
                  <w:b/>
                  <w:color w:val="0A412B"/>
                  <w:u w:val="single"/>
                </w:rPr>
                <w:t>Open theory section 2</w:t>
              </w:r>
            </w:hyperlink>
            <w:r>
              <w:rPr>
                <w:rFonts w:ascii="Arial" w:hAnsi="Arial"/>
                <w:b w:val="0"/>
                <w:color w:val="5F6B65"/>
                <w:sz w:val="19"/>
              </w:rPr>
              <w:t xml:space="preserve"> | </w:t>
            </w:r>
            <w:hyperlink r:id="rId78">
              <w:r>
                <w:rPr>
                  <w:rFonts w:ascii="Arial" w:hAnsi="Arial"/>
                  <w:sz w:val="19"/>
                  <w:szCs w:val="19"/>
                  <w:b/>
                  <w:color w:val="0A412B"/>
                  <w:u w:val="single"/>
                </w:rPr>
                <w:t>Open theory section 3</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Evaluate the role of microorganisms and invertebrates and their effect on plant production Evaluate effects of microorganisms and invertebrates on animal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M02-S01, M02-S02, M02-S03.</w:t>
              <w:br/>
              <w:t>Coverage: Mapped existing route</w:t>
              <w:br/>
              <w:t>Outcomes: AGT5-APG-01,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102</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2: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Evaluate effects of microorganisms and invertebrates on animal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w:t>
            </w:r>
          </w:p>
        </w:tc>
      </w:tr>
    </w:tbl>
    <w:p>
      <w:r>
        <w:br w:type="page"/>
      </w:r>
    </w:p>
    <w:p>
      <w:pPr>
        <w:pStyle w:val="Heading1"/>
      </w:pPr>
      <w:r>
        <w:t>Periods 103–105</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103</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2: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Evaluate effects of microorganisms and invertebrates on animal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104</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2: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Evaluate effects of microorganisms and invertebrates on animal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105</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3: Reading livestock graphs and identifying trends; Comparing agricultural marketing strategies; Using trend evidence in marketing decisions</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79">
              <w:r>
                <w:rPr>
                  <w:rFonts w:ascii="Arial" w:hAnsi="Arial"/>
                  <w:sz w:val="19"/>
                  <w:szCs w:val="19"/>
                  <w:b/>
                  <w:color w:val="0A412B"/>
                  <w:u w:val="single"/>
                </w:rPr>
                <w:t>Open theory section 1</w:t>
              </w:r>
            </w:hyperlink>
            <w:r>
              <w:rPr>
                <w:rFonts w:ascii="Arial" w:hAnsi="Arial"/>
                <w:b w:val="0"/>
                <w:color w:val="5F6B65"/>
                <w:sz w:val="19"/>
              </w:rPr>
              <w:t xml:space="preserve"> | </w:t>
            </w:r>
            <w:hyperlink r:id="rId80">
              <w:r>
                <w:rPr>
                  <w:rFonts w:ascii="Arial" w:hAnsi="Arial"/>
                  <w:sz w:val="19"/>
                  <w:szCs w:val="19"/>
                  <w:b/>
                  <w:color w:val="0A412B"/>
                  <w:u w:val="single"/>
                </w:rPr>
                <w:t>Open theory section 2</w:t>
              </w:r>
            </w:hyperlink>
            <w:r>
              <w:rPr>
                <w:rFonts w:ascii="Arial" w:hAnsi="Arial"/>
                <w:b w:val="0"/>
                <w:color w:val="5F6B65"/>
                <w:sz w:val="19"/>
              </w:rPr>
              <w:t xml:space="preserve"> | </w:t>
            </w:r>
            <w:hyperlink r:id="rId81">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and describe Australian agricultural production and industry trends Outline marketing strategies used in agricultural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M03-S01, M03-S02, M03-S03.</w:t>
              <w:br/>
              <w:t>Coverage: Mapped existing route</w:t>
              <w:br/>
              <w:t>Outcomes: AGT5-PRA-01, AGT5-USE-01, AGT5-COM-01</w:t>
            </w:r>
          </w:p>
        </w:tc>
      </w:tr>
    </w:tbl>
    <w:p>
      <w:r>
        <w:br w:type="page"/>
      </w:r>
    </w:p>
    <w:p>
      <w:pPr>
        <w:pStyle w:val="Heading1"/>
      </w:pPr>
      <w:r>
        <w:t>Periods 106–108</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106</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3: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75">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Outline marketing strategies used in agricultural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AGT5-PRA-01,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107</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3: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Outline marketing strategies used in agricultural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AGT5-PRA-01,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108</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3: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Outline marketing strategies used in agricultural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AGT5-PRA-01, AGT5-USE-01, AGT5-COM-01</w:t>
            </w:r>
          </w:p>
        </w:tc>
      </w:tr>
    </w:tbl>
    <w:p>
      <w:r>
        <w:br w:type="page"/>
      </w:r>
    </w:p>
    <w:p>
      <w:pPr>
        <w:pStyle w:val="Heading1"/>
      </w:pPr>
      <w:r>
        <w:t>Periods 109–111</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109</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3: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Outline marketing strategies used in agricultural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AGT5-PRA-01,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110</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4: Clear and unbiased agricultural market surveys; Value adding agricultural products; Using consumer evidence to shape promotion and value</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82">
              <w:r>
                <w:rPr>
                  <w:rFonts w:ascii="Arial" w:hAnsi="Arial"/>
                  <w:sz w:val="19"/>
                  <w:szCs w:val="19"/>
                  <w:b/>
                  <w:color w:val="0A412B"/>
                  <w:u w:val="single"/>
                </w:rPr>
                <w:t>Open theory section 1</w:t>
              </w:r>
            </w:hyperlink>
            <w:r>
              <w:rPr>
                <w:rFonts w:ascii="Arial" w:hAnsi="Arial"/>
                <w:b w:val="0"/>
                <w:color w:val="5F6B65"/>
                <w:sz w:val="19"/>
              </w:rPr>
              <w:t xml:space="preserve"> | </w:t>
            </w:r>
            <w:hyperlink r:id="rId83">
              <w:r>
                <w:rPr>
                  <w:rFonts w:ascii="Arial" w:hAnsi="Arial"/>
                  <w:sz w:val="19"/>
                  <w:szCs w:val="19"/>
                  <w:b/>
                  <w:color w:val="0A412B"/>
                  <w:u w:val="single"/>
                </w:rPr>
                <w:t>Open theory section 2</w:t>
              </w:r>
            </w:hyperlink>
            <w:r>
              <w:rPr>
                <w:rFonts w:ascii="Arial" w:hAnsi="Arial"/>
                <w:b w:val="0"/>
                <w:color w:val="5F6B65"/>
                <w:sz w:val="19"/>
              </w:rPr>
              <w:t xml:space="preserve"> | </w:t>
            </w:r>
            <w:hyperlink r:id="rId84">
              <w:r>
                <w:rPr>
                  <w:rFonts w:ascii="Arial" w:hAnsi="Arial"/>
                  <w:sz w:val="19"/>
                  <w:szCs w:val="19"/>
                  <w:b/>
                  <w:color w:val="0A412B"/>
                  <w:u w:val="single"/>
                </w:rPr>
                <w:t>Open theory section 3</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market specifications and availability for seasonal agricultural plant products Assess the quality of plant products based on identified market specifications Explain factors that determine how agricultural products are marketed to consumers Apply market research strategies to develop innovative agricultural products Evaluate effects of value-adding when marketing agricultural products Develop and communicate promotional materials to inform consumers of agricultural products and industries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M04-S01, M04-S02, M04-S03.</w:t>
              <w:br/>
              <w:t>Coverage: Mapped existing route; Planned master overlay</w:t>
              <w:br/>
              <w:t>Outcomes: AGT5-APG-01, AGT5-PRA-01, AGT5-ENV-01,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111</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4: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market specifications and availability for seasonal agricultural plant products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AGT5-COM-01</w:t>
            </w:r>
          </w:p>
        </w:tc>
      </w:tr>
    </w:tbl>
    <w:p>
      <w:r>
        <w:br w:type="page"/>
      </w:r>
    </w:p>
    <w:p>
      <w:pPr>
        <w:pStyle w:val="Heading1"/>
      </w:pPr>
      <w:r>
        <w:t>Periods 112–114</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112</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4: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market specifications and availability for seasonal agricultural plant products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113</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4: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market specifications and availability for seasonal agricultural plant products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114</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5: Comparing plant production systems; Comparing animal production systems and trade-offs; Term 1 topic-test preparation: describe, explain and compare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85">
              <w:r>
                <w:rPr>
                  <w:rFonts w:ascii="Arial" w:hAnsi="Arial"/>
                  <w:sz w:val="19"/>
                  <w:szCs w:val="19"/>
                  <w:b/>
                  <w:color w:val="0A412B"/>
                  <w:u w:val="single"/>
                </w:rPr>
                <w:t>Open theory section 1</w:t>
              </w:r>
            </w:hyperlink>
            <w:r>
              <w:rPr>
                <w:rFonts w:ascii="Arial" w:hAnsi="Arial"/>
                <w:b w:val="0"/>
                <w:color w:val="5F6B65"/>
                <w:sz w:val="19"/>
              </w:rPr>
              <w:t xml:space="preserve"> | </w:t>
            </w:r>
            <w:hyperlink r:id="rId86">
              <w:r>
                <w:rPr>
                  <w:rFonts w:ascii="Arial" w:hAnsi="Arial"/>
                  <w:sz w:val="19"/>
                  <w:szCs w:val="19"/>
                  <w:b/>
                  <w:color w:val="0A412B"/>
                  <w:u w:val="single"/>
                </w:rPr>
                <w:t>Open theory section 2</w:t>
              </w:r>
            </w:hyperlink>
            <w:r>
              <w:rPr>
                <w:rFonts w:ascii="Arial" w:hAnsi="Arial"/>
                <w:b w:val="0"/>
                <w:color w:val="5F6B65"/>
                <w:sz w:val="19"/>
              </w:rPr>
              <w:t xml:space="preserve"> | </w:t>
            </w:r>
            <w:hyperlink r:id="rId87">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different production techniques for identified agricultural systems and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M05-S01, M05-S02, M05-S03.</w:t>
              <w:br/>
              <w:t>Coverage: Planned master overlay</w:t>
              <w:br/>
              <w:t>Outcomes: AGT5-USE-01, AGT5-COM-01</w:t>
            </w:r>
          </w:p>
        </w:tc>
      </w:tr>
    </w:tbl>
    <w:p>
      <w:r>
        <w:br w:type="page"/>
      </w:r>
    </w:p>
    <w:p>
      <w:pPr>
        <w:pStyle w:val="Heading1"/>
      </w:pPr>
      <w:r>
        <w:t>Periods 115–117</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115</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5: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75">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different production techniques for identified agricultural systems and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116</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5: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Explain different production techniques for identified agricultural systems and enterprises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117</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5: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different production techniques for identified agricultural systems and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AGT5-USE-01, AGT5-COM-01</w:t>
            </w:r>
          </w:p>
        </w:tc>
      </w:tr>
    </w:tbl>
    <w:p>
      <w:r>
        <w:br w:type="page"/>
      </w:r>
    </w:p>
    <w:p>
      <w:pPr>
        <w:pStyle w:val="Heading1"/>
      </w:pPr>
      <w:r>
        <w:t>Periods 118–120</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118</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5: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different production techniques for identified agricultural systems and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119</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6: Fixed costs, variable costs and income; Calculating a gross margin step by step; Comparing crop scenarios and making a recommendation</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88">
              <w:r>
                <w:rPr>
                  <w:rFonts w:ascii="Arial" w:hAnsi="Arial"/>
                  <w:sz w:val="19"/>
                  <w:szCs w:val="19"/>
                  <w:b/>
                  <w:color w:val="0A412B"/>
                  <w:u w:val="single"/>
                </w:rPr>
                <w:t>Open theory section 1</w:t>
              </w:r>
            </w:hyperlink>
            <w:r>
              <w:rPr>
                <w:rFonts w:ascii="Arial" w:hAnsi="Arial"/>
                <w:b w:val="0"/>
                <w:color w:val="5F6B65"/>
                <w:sz w:val="19"/>
              </w:rPr>
              <w:t xml:space="preserve"> | </w:t>
            </w:r>
            <w:hyperlink r:id="rId89">
              <w:r>
                <w:rPr>
                  <w:rFonts w:ascii="Arial" w:hAnsi="Arial"/>
                  <w:sz w:val="19"/>
                  <w:szCs w:val="19"/>
                  <w:b/>
                  <w:color w:val="0A412B"/>
                  <w:u w:val="single"/>
                </w:rPr>
                <w:t>Open theory section 2</w:t>
              </w:r>
            </w:hyperlink>
            <w:r>
              <w:rPr>
                <w:rFonts w:ascii="Arial" w:hAnsi="Arial"/>
                <w:b w:val="0"/>
                <w:color w:val="5F6B65"/>
                <w:sz w:val="19"/>
              </w:rPr>
              <w:t xml:space="preserve"> | </w:t>
            </w:r>
            <w:hyperlink r:id="rId90">
              <w:r>
                <w:rPr>
                  <w:rFonts w:ascii="Arial" w:hAnsi="Arial"/>
                  <w:sz w:val="19"/>
                  <w:szCs w:val="19"/>
                  <w:b/>
                  <w:color w:val="0A412B"/>
                  <w:u w:val="single"/>
                </w:rPr>
                <w:t>Open theory section 3</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Assess factors affecting the economic viability of current and emerging agricultural industries by analysing data</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M06-S01, M06-S02, M06-S03.</w:t>
              <w:br/>
              <w:t>Coverage: Mapped existing route</w:t>
              <w:br/>
              <w:t>Outcomes: AGT5-IVT-01,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120</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6: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Assess factors affecting the economic viability of current and emerging agricultural industries by analysing data</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AGT5-IVT-01, AGT5-USE-01</w:t>
            </w:r>
          </w:p>
        </w:tc>
      </w:tr>
    </w:tbl>
    <w:p>
      <w:r>
        <w:br w:type="page"/>
      </w:r>
    </w:p>
    <w:p>
      <w:pPr>
        <w:pStyle w:val="Heading1"/>
      </w:pPr>
      <w:r>
        <w:t>Periods 121–123</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121</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6: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Assess factors affecting the economic viability of current and emerging agricultural industries by analysing data</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AGT5-IVT-01,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122</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6: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Assess factors affecting the economic viability of current and emerging agricultural industries by analysing data</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AGT5-IVT-01,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123</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7: Crop monitoring indicators and patterns; Crop monitoring tools and data; Evidence-based monitoring decisions and prioritisation</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91">
              <w:r>
                <w:rPr>
                  <w:rFonts w:ascii="Arial" w:hAnsi="Arial"/>
                  <w:sz w:val="19"/>
                  <w:szCs w:val="19"/>
                  <w:b/>
                  <w:color w:val="0A412B"/>
                  <w:u w:val="single"/>
                </w:rPr>
                <w:t>Open theory section 1</w:t>
              </w:r>
            </w:hyperlink>
            <w:r>
              <w:rPr>
                <w:rFonts w:ascii="Arial" w:hAnsi="Arial"/>
                <w:b w:val="0"/>
                <w:color w:val="5F6B65"/>
                <w:sz w:val="19"/>
              </w:rPr>
              <w:t xml:space="preserve"> | </w:t>
            </w:r>
            <w:hyperlink r:id="rId92">
              <w:r>
                <w:rPr>
                  <w:rFonts w:ascii="Arial" w:hAnsi="Arial"/>
                  <w:sz w:val="19"/>
                  <w:szCs w:val="19"/>
                  <w:b/>
                  <w:color w:val="0A412B"/>
                  <w:u w:val="single"/>
                </w:rPr>
                <w:t>Open theory section 2</w:t>
              </w:r>
            </w:hyperlink>
            <w:r>
              <w:rPr>
                <w:rFonts w:ascii="Arial" w:hAnsi="Arial"/>
                <w:b w:val="0"/>
                <w:color w:val="5F6B65"/>
                <w:sz w:val="19"/>
              </w:rPr>
              <w:t xml:space="preserve"> | </w:t>
            </w:r>
            <w:hyperlink r:id="rId93">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Justify the selection of technologies and processes used to collect and manage data during plant production Select and use technologies to record observations, manage data and develop solutions Use a range of digital and communication technologies to present observations, data and solutions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M07-S01, M07-S02, M07-S03.</w:t>
              <w:br/>
              <w:t>Coverage: Mapped existing route; Planned master overlay</w:t>
              <w:br/>
              <w:t>Outcomes: AGT5-APG-01, AGT5-USE-01, AGT5-COM-01</w:t>
            </w:r>
          </w:p>
        </w:tc>
      </w:tr>
    </w:tbl>
    <w:p>
      <w:r>
        <w:br w:type="page"/>
      </w:r>
    </w:p>
    <w:p>
      <w:pPr>
        <w:pStyle w:val="Heading1"/>
      </w:pPr>
      <w:r>
        <w:t>Periods 124–126</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124</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7: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75">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Justify the selection of technologies and processes used to collect and manage data during plant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AGT5-APG-01,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125</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7: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Justify the selection of technologies and processes used to collect and manage data during plant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126</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7: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Justify the selection of technologies and processes used to collect and manage data during plant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bl>
    <w:p>
      <w:r>
        <w:br w:type="page"/>
      </w:r>
    </w:p>
    <w:p>
      <w:pPr>
        <w:pStyle w:val="Heading1"/>
      </w:pPr>
      <w:r>
        <w:t>Periods 127–129</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127</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7: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Justify the selection of technologies and processes used to collect and manage data during plant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128</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8: Weeds and competition; Pests and monitoring; Diseases and integrated management</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94">
              <w:r>
                <w:rPr>
                  <w:rFonts w:ascii="Arial" w:hAnsi="Arial"/>
                  <w:sz w:val="19"/>
                  <w:szCs w:val="19"/>
                  <w:b/>
                  <w:color w:val="0A412B"/>
                  <w:u w:val="single"/>
                </w:rPr>
                <w:t>Open theory section 1</w:t>
              </w:r>
            </w:hyperlink>
            <w:r>
              <w:rPr>
                <w:rFonts w:ascii="Arial" w:hAnsi="Arial"/>
                <w:b w:val="0"/>
                <w:color w:val="5F6B65"/>
                <w:sz w:val="19"/>
              </w:rPr>
              <w:t xml:space="preserve"> | </w:t>
            </w:r>
            <w:hyperlink r:id="rId95">
              <w:r>
                <w:rPr>
                  <w:rFonts w:ascii="Arial" w:hAnsi="Arial"/>
                  <w:sz w:val="19"/>
                  <w:szCs w:val="19"/>
                  <w:b/>
                  <w:color w:val="0A412B"/>
                  <w:u w:val="single"/>
                </w:rPr>
                <w:t>Open theory section 2</w:t>
              </w:r>
            </w:hyperlink>
            <w:r>
              <w:rPr>
                <w:rFonts w:ascii="Arial" w:hAnsi="Arial"/>
                <w:b w:val="0"/>
                <w:color w:val="5F6B65"/>
                <w:sz w:val="19"/>
              </w:rPr>
              <w:t xml:space="preserve"> | </w:t>
            </w:r>
            <w:hyperlink r:id="rId96">
              <w:r>
                <w:rPr>
                  <w:rFonts w:ascii="Arial" w:hAnsi="Arial"/>
                  <w:sz w:val="19"/>
                  <w:szCs w:val="19"/>
                  <w:b/>
                  <w:color w:val="0A412B"/>
                  <w:u w:val="single"/>
                </w:rPr>
                <w:t>Open theory section 3</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plant or mixed-enterprise systems, sustainability, management and problem solving.</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M08-S01, M08-S02, M08-S03.</w:t>
              <w:br/>
              <w:t>Outcomes: AGT5-APG-01,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129</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8: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bl>
    <w:p>
      <w:r>
        <w:br w:type="page"/>
      </w:r>
    </w:p>
    <w:p>
      <w:pPr>
        <w:pStyle w:val="Heading1"/>
      </w:pPr>
      <w:r>
        <w:t>Periods 130–132</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130</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8: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131</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8: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132</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9: Meaning of sustainability and environmental risks; Grazing and ground cover; Rotation, reduced tillage and precision application</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97">
              <w:r>
                <w:rPr>
                  <w:rFonts w:ascii="Arial" w:hAnsi="Arial"/>
                  <w:sz w:val="19"/>
                  <w:szCs w:val="19"/>
                  <w:b/>
                  <w:color w:val="0A412B"/>
                  <w:u w:val="single"/>
                </w:rPr>
                <w:t>Open theory section 1</w:t>
              </w:r>
            </w:hyperlink>
            <w:r>
              <w:rPr>
                <w:rFonts w:ascii="Arial" w:hAnsi="Arial"/>
                <w:b w:val="0"/>
                <w:color w:val="5F6B65"/>
                <w:sz w:val="19"/>
              </w:rPr>
              <w:t xml:space="preserve"> | </w:t>
            </w:r>
            <w:hyperlink r:id="rId98">
              <w:r>
                <w:rPr>
                  <w:rFonts w:ascii="Arial" w:hAnsi="Arial"/>
                  <w:sz w:val="19"/>
                  <w:szCs w:val="19"/>
                  <w:b/>
                  <w:color w:val="0A412B"/>
                  <w:u w:val="single"/>
                </w:rPr>
                <w:t>Open theory section 2</w:t>
              </w:r>
            </w:hyperlink>
            <w:r>
              <w:rPr>
                <w:rFonts w:ascii="Arial" w:hAnsi="Arial"/>
                <w:b w:val="0"/>
                <w:color w:val="5F6B65"/>
                <w:sz w:val="19"/>
              </w:rPr>
              <w:t xml:space="preserve"> | </w:t>
            </w:r>
            <w:hyperlink r:id="rId99">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Evaluate agricultural management practices to determine their impact on the environment and production Compare short-term and long-term effects of agricultural production systems on sustainability Compare emerging agricultural production methods in regional and urban environments Investigate and evaluate the impact of environmental, social and political factors on food security</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M09-S01, M09-S02, M09-S03.</w:t>
              <w:br/>
              <w:t>Coverage: Mapped existing route</w:t>
              <w:br/>
              <w:t>Outcomes: AGT5-PRA-01, AGT5-ENV-01, AGT5-IVT-01, AGT5-USE-01</w:t>
            </w:r>
          </w:p>
        </w:tc>
      </w:tr>
    </w:tbl>
    <w:p>
      <w:r>
        <w:br w:type="page"/>
      </w:r>
    </w:p>
    <w:p>
      <w:pPr>
        <w:pStyle w:val="Heading1"/>
      </w:pPr>
      <w:r>
        <w:t>Periods 133–135</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133</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9: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75">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Evaluate agricultural management practices to determine their impact on the environment and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AGT5-PRA-01, AGT5-ENV-01, AGT5-IVT-01,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134</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9: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Evaluate agricultural management practices to determine their impact on the environment and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AGT5-PRA-01, AGT5-ENV-01, AGT5-IVT-01,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135</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9: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Evaluate agricultural management practices to determine their impact on the environment and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AGT5-PRA-01, AGT5-ENV-01, AGT5-IVT-01, AGT5-USE-01</w:t>
            </w:r>
          </w:p>
        </w:tc>
      </w:tr>
    </w:tbl>
    <w:p>
      <w:r>
        <w:br w:type="page"/>
      </w:r>
    </w:p>
    <w:p>
      <w:pPr>
        <w:pStyle w:val="Heading1"/>
      </w:pPr>
      <w:r>
        <w:t>Periods 136–138</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136</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9: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Evaluate agricultural management practices to determine their impact on the environment and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AGT5-PRA-01, AGT5-ENV-01, AGT5-IVT-01,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137</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10: Integrated system review; Four-criteria evaluation; Careers, skills and evidence-based pathway exploration</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100">
              <w:r>
                <w:rPr>
                  <w:rFonts w:ascii="Arial" w:hAnsi="Arial"/>
                  <w:sz w:val="19"/>
                  <w:szCs w:val="19"/>
                  <w:b/>
                  <w:color w:val="0A412B"/>
                  <w:u w:val="single"/>
                </w:rPr>
                <w:t>Open theory section 1</w:t>
              </w:r>
            </w:hyperlink>
            <w:r>
              <w:rPr>
                <w:rFonts w:ascii="Arial" w:hAnsi="Arial"/>
                <w:b w:val="0"/>
                <w:color w:val="5F6B65"/>
                <w:sz w:val="19"/>
              </w:rPr>
              <w:t xml:space="preserve"> | </w:t>
            </w:r>
            <w:hyperlink r:id="rId101">
              <w:r>
                <w:rPr>
                  <w:rFonts w:ascii="Arial" w:hAnsi="Arial"/>
                  <w:sz w:val="19"/>
                  <w:szCs w:val="19"/>
                  <w:b/>
                  <w:color w:val="0A412B"/>
                  <w:u w:val="single"/>
                </w:rPr>
                <w:t>Open theory section 2</w:t>
              </w:r>
            </w:hyperlink>
            <w:r>
              <w:rPr>
                <w:rFonts w:ascii="Arial" w:hAnsi="Arial"/>
                <w:b w:val="0"/>
                <w:color w:val="5F6B65"/>
                <w:sz w:val="19"/>
              </w:rPr>
              <w:t xml:space="preserve"> | </w:t>
            </w:r>
            <w:hyperlink r:id="rId102">
              <w:r>
                <w:rPr>
                  <w:rFonts w:ascii="Arial" w:hAnsi="Arial"/>
                  <w:sz w:val="19"/>
                  <w:szCs w:val="19"/>
                  <w:b/>
                  <w:color w:val="0A412B"/>
                  <w:u w:val="single"/>
                </w:rPr>
                <w:t>Open theory section 3</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agricultural markets, profitability, technology and relationships with economy and society.</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M10-S01, M10-S02, M10-S03.</w:t>
              <w:br/>
              <w:t>Outcomes: AGT5-APG-01, AGT5-IVT-01,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138</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10: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bl>
    <w:p>
      <w:r>
        <w:br w:type="page"/>
      </w:r>
    </w:p>
    <w:p>
      <w:pPr>
        <w:pStyle w:val="Heading1"/>
      </w:pPr>
      <w:r>
        <w:t>Periods 139–141</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139</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10: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140</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10: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141</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11: What makes a prime lamb breeding system; Reading and constructing a prime-lamb pedigree; Reproductive technologies: concepts, benefits and limits</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103">
              <w:r>
                <w:rPr>
                  <w:rFonts w:ascii="Arial" w:hAnsi="Arial"/>
                  <w:sz w:val="19"/>
                  <w:szCs w:val="19"/>
                  <w:b/>
                  <w:color w:val="0A412B"/>
                  <w:u w:val="single"/>
                </w:rPr>
                <w:t>Open theory section 1</w:t>
              </w:r>
            </w:hyperlink>
            <w:r>
              <w:rPr>
                <w:rFonts w:ascii="Arial" w:hAnsi="Arial"/>
                <w:b w:val="0"/>
                <w:color w:val="5F6B65"/>
                <w:sz w:val="19"/>
              </w:rPr>
              <w:t xml:space="preserve"> | </w:t>
            </w:r>
            <w:hyperlink r:id="rId104">
              <w:r>
                <w:rPr>
                  <w:rFonts w:ascii="Arial" w:hAnsi="Arial"/>
                  <w:sz w:val="19"/>
                  <w:szCs w:val="19"/>
                  <w:b/>
                  <w:color w:val="0A412B"/>
                  <w:u w:val="single"/>
                </w:rPr>
                <w:t>Open theory section 2</w:t>
              </w:r>
            </w:hyperlink>
            <w:r>
              <w:rPr>
                <w:rFonts w:ascii="Arial" w:hAnsi="Arial"/>
                <w:b w:val="0"/>
                <w:color w:val="5F6B65"/>
                <w:sz w:val="19"/>
              </w:rPr>
              <w:t xml:space="preserve"> | </w:t>
            </w:r>
            <w:hyperlink r:id="rId105">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programs, techniques and technologies used in animal breeding Explain the impact of animal breeding processes on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M11-S01, M11-S02, M11-S03.</w:t>
              <w:br/>
              <w:t>Coverage: Mapped existing route</w:t>
              <w:br/>
              <w:t>Outcomes: AGT5-APG-01, AGT5-USE-01, AGT5-COM-01</w:t>
            </w:r>
          </w:p>
        </w:tc>
      </w:tr>
    </w:tbl>
    <w:p>
      <w:r>
        <w:br w:type="page"/>
      </w:r>
    </w:p>
    <w:p>
      <w:pPr>
        <w:pStyle w:val="Heading1"/>
      </w:pPr>
      <w:r>
        <w:t>Periods 142–144</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142</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11: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75">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impact of animal breeding processes on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AGT5-APG-01,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143</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11: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impact of animal breeding processes on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144</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11: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impact of animal breeding processes on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bl>
    <w:p>
      <w:r>
        <w:br w:type="page"/>
      </w:r>
    </w:p>
    <w:p>
      <w:pPr>
        <w:pStyle w:val="Heading1"/>
      </w:pPr>
      <w:r>
        <w:t>Periods 145–147</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145</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11: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impact of animal breeding processes on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146</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12: Nutrients, digestion and energy; Matching feed to changing requirements; Estimating pasture availability and using evidence</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106">
              <w:r>
                <w:rPr>
                  <w:rFonts w:ascii="Arial" w:hAnsi="Arial"/>
                  <w:sz w:val="19"/>
                  <w:szCs w:val="19"/>
                  <w:b/>
                  <w:color w:val="0A412B"/>
                  <w:u w:val="single"/>
                </w:rPr>
                <w:t>Open theory section 1</w:t>
              </w:r>
            </w:hyperlink>
            <w:r>
              <w:rPr>
                <w:rFonts w:ascii="Arial" w:hAnsi="Arial"/>
                <w:b w:val="0"/>
                <w:color w:val="5F6B65"/>
                <w:sz w:val="19"/>
              </w:rPr>
              <w:t xml:space="preserve"> | </w:t>
            </w:r>
            <w:hyperlink r:id="rId107">
              <w:r>
                <w:rPr>
                  <w:rFonts w:ascii="Arial" w:hAnsi="Arial"/>
                  <w:sz w:val="19"/>
                  <w:szCs w:val="19"/>
                  <w:b/>
                  <w:color w:val="0A412B"/>
                  <w:u w:val="single"/>
                </w:rPr>
                <w:t>Open theory section 2</w:t>
              </w:r>
            </w:hyperlink>
            <w:r>
              <w:rPr>
                <w:rFonts w:ascii="Arial" w:hAnsi="Arial"/>
                <w:b w:val="0"/>
                <w:color w:val="5F6B65"/>
                <w:sz w:val="19"/>
              </w:rPr>
              <w:t xml:space="preserve"> | </w:t>
            </w:r>
            <w:hyperlink r:id="rId108">
              <w:r>
                <w:rPr>
                  <w:rFonts w:ascii="Arial" w:hAnsi="Arial"/>
                  <w:sz w:val="19"/>
                  <w:szCs w:val="19"/>
                  <w:b/>
                  <w:color w:val="0A412B"/>
                  <w:u w:val="single"/>
                </w:rPr>
                <w:t>Open theory section 3</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and explain nutritional requirements for different stages of animal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M12-S01, M12-S02, M12-S03.</w:t>
              <w:br/>
              <w:t>Coverage: Mapped existing route</w:t>
              <w:br/>
              <w:t>Outcomes: AGT5-APG-01,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147</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12: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and explain nutritional requirements for different stages of animal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bl>
    <w:p>
      <w:r>
        <w:br w:type="page"/>
      </w:r>
    </w:p>
    <w:p>
      <w:pPr>
        <w:pStyle w:val="Heading1"/>
      </w:pPr>
      <w:r>
        <w:t>Periods 148–150</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148</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12: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and explain nutritional requirements for different stages of animal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149</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12: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and explain nutritional requirements for different stages of animal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150</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13: A management calendar as a planning tool; Linking management decisions across the production cycle; Technology for identification, monitoring and decisions</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109">
              <w:r>
                <w:rPr>
                  <w:rFonts w:ascii="Arial" w:hAnsi="Arial"/>
                  <w:sz w:val="19"/>
                  <w:szCs w:val="19"/>
                  <w:b/>
                  <w:color w:val="0A412B"/>
                  <w:u w:val="single"/>
                </w:rPr>
                <w:t>Open theory section 1</w:t>
              </w:r>
            </w:hyperlink>
            <w:r>
              <w:rPr>
                <w:rFonts w:ascii="Arial" w:hAnsi="Arial"/>
                <w:b w:val="0"/>
                <w:color w:val="5F6B65"/>
                <w:sz w:val="19"/>
              </w:rPr>
              <w:t xml:space="preserve"> | </w:t>
            </w:r>
            <w:hyperlink r:id="rId110">
              <w:r>
                <w:rPr>
                  <w:rFonts w:ascii="Arial" w:hAnsi="Arial"/>
                  <w:sz w:val="19"/>
                  <w:szCs w:val="19"/>
                  <w:b/>
                  <w:color w:val="0A412B"/>
                  <w:u w:val="single"/>
                </w:rPr>
                <w:t>Open theory section 2</w:t>
              </w:r>
            </w:hyperlink>
            <w:r>
              <w:rPr>
                <w:rFonts w:ascii="Arial" w:hAnsi="Arial"/>
                <w:b w:val="0"/>
                <w:color w:val="5F6B65"/>
                <w:sz w:val="19"/>
              </w:rPr>
              <w:t xml:space="preserve"> | </w:t>
            </w:r>
            <w:hyperlink r:id="rId111">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and describe the calendar of operations for an animal production cycle Evaluate and explain the timing and impact of operations in an animal production cycle Select and apply technologies and processes in the management of animal enterprises Communicate the planning and management of animal enterprises Investigate and evaluate technologies for data collection and monitoring of animal enterprises and their performance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M13-S01, M13-S02, M13-S03.</w:t>
              <w:br/>
              <w:t>Coverage: Mapped existing route</w:t>
              <w:br/>
              <w:t>Outcomes: AGT5-APG-01, AGT5-IVT-01, AGT5-USE-01, AGT5-COM-01</w:t>
            </w:r>
          </w:p>
        </w:tc>
      </w:tr>
    </w:tbl>
    <w:p>
      <w:r>
        <w:br w:type="page"/>
      </w:r>
    </w:p>
    <w:p>
      <w:pPr>
        <w:pStyle w:val="Heading1"/>
      </w:pPr>
      <w:r>
        <w:t>Periods 151–153</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151</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13: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75">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Communicate the planning and management of animal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AGT5-APG-01, AGT5-IVT-01,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152</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13: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Communicate the planning and management of animal enterprises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AGT5-IVT-01,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153</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13: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Communicate the planning and management of animal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AGT5-IVT-01, AGT5-USE-01, AGT5-COM-01</w:t>
            </w:r>
          </w:p>
        </w:tc>
      </w:tr>
    </w:tbl>
    <w:p>
      <w:r>
        <w:br w:type="page"/>
      </w:r>
    </w:p>
    <w:p>
      <w:pPr>
        <w:pStyle w:val="Heading1"/>
      </w:pPr>
      <w:r>
        <w:t>Periods 154–156</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154</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13: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Communicate the planning and management of animal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AGT5-IVT-01,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155</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14: Genetic change: selection, engineering and evidence; Ethical reasoning about agricultural biotechnology; Welfare-focused husbandry: needs, observations and records</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112">
              <w:r>
                <w:rPr>
                  <w:rFonts w:ascii="Arial" w:hAnsi="Arial"/>
                  <w:sz w:val="19"/>
                  <w:szCs w:val="19"/>
                  <w:b/>
                  <w:color w:val="0A412B"/>
                  <w:u w:val="single"/>
                </w:rPr>
                <w:t>Open theory section 1</w:t>
              </w:r>
            </w:hyperlink>
            <w:r>
              <w:rPr>
                <w:rFonts w:ascii="Arial" w:hAnsi="Arial"/>
                <w:b w:val="0"/>
                <w:color w:val="5F6B65"/>
                <w:sz w:val="19"/>
              </w:rPr>
              <w:t xml:space="preserve"> | </w:t>
            </w:r>
            <w:hyperlink r:id="rId113">
              <w:r>
                <w:rPr>
                  <w:rFonts w:ascii="Arial" w:hAnsi="Arial"/>
                  <w:sz w:val="19"/>
                  <w:szCs w:val="19"/>
                  <w:b/>
                  <w:color w:val="0A412B"/>
                  <w:u w:val="single"/>
                </w:rPr>
                <w:t>Open theory section 2</w:t>
              </w:r>
            </w:hyperlink>
            <w:r>
              <w:rPr>
                <w:rFonts w:ascii="Arial" w:hAnsi="Arial"/>
                <w:b w:val="0"/>
                <w:color w:val="5F6B65"/>
                <w:sz w:val="19"/>
              </w:rPr>
              <w:t xml:space="preserve"> | </w:t>
            </w:r>
            <w:hyperlink r:id="rId114">
              <w:r>
                <w:rPr>
                  <w:rFonts w:ascii="Arial" w:hAnsi="Arial"/>
                  <w:sz w:val="19"/>
                  <w:szCs w:val="19"/>
                  <w:b/>
                  <w:color w:val="0A412B"/>
                  <w:u w:val="single"/>
                </w:rPr>
                <w:t>Open theory section 3</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Apply a range of animal management skills and maintain appropriate records when engaging in animal enterprises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M14-S01, M14-S02, M14-S03.</w:t>
              <w:br/>
              <w:t>Coverage: Mapped existing route</w:t>
              <w:br/>
              <w:t>Outcomes: AGT5-APG-01, AGT5-IVT-01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156</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14: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a range of animal management skills and maintain appropriate records when engaging in animal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AGT5-IVT-01</w:t>
            </w:r>
          </w:p>
        </w:tc>
      </w:tr>
    </w:tbl>
    <w:p>
      <w:r>
        <w:br w:type="page"/>
      </w:r>
    </w:p>
    <w:p>
      <w:pPr>
        <w:pStyle w:val="Heading1"/>
      </w:pPr>
      <w:r>
        <w:t>Periods 157–159</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157</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14: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a range of animal management skills and maintain appropriate records when engaging in animal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AGT5-IVT-01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158</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14: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Apply a range of animal management skills and maintain appropriate records when engaging in animal enterprises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AGT5-IVT-01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159</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15: Hazards, risks and the hierarchy of controls; Risk-assessment reasoning: hazard, consequence, control and responsibility; Farm business reasoning: costs, gross margins and SWOT</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linked learning sections; complete each 10-question check and saved response.</w:t>
            </w:r>
            <w:r>
              <w:br/>
            </w:r>
            <w:r>
              <w:rPr>
                <w:rFonts w:ascii="Arial" w:hAnsi="Arial"/>
                <w:b/>
                <w:color w:val="5F6B65"/>
                <w:sz w:val="19"/>
              </w:rPr>
              <w:t xml:space="preserve">Learning location: </w:t>
            </w:r>
            <w:hyperlink r:id="rId115">
              <w:r>
                <w:rPr>
                  <w:rFonts w:ascii="Arial" w:hAnsi="Arial"/>
                  <w:sz w:val="19"/>
                  <w:szCs w:val="19"/>
                  <w:b/>
                  <w:color w:val="0A412B"/>
                  <w:u w:val="single"/>
                </w:rPr>
                <w:t>Open theory section 1</w:t>
              </w:r>
            </w:hyperlink>
            <w:r>
              <w:rPr>
                <w:rFonts w:ascii="Arial" w:hAnsi="Arial"/>
                <w:b w:val="0"/>
                <w:color w:val="5F6B65"/>
                <w:sz w:val="19"/>
              </w:rPr>
              <w:t xml:space="preserve"> | </w:t>
            </w:r>
            <w:hyperlink r:id="rId116">
              <w:r>
                <w:rPr>
                  <w:rFonts w:ascii="Arial" w:hAnsi="Arial"/>
                  <w:sz w:val="19"/>
                  <w:szCs w:val="19"/>
                  <w:b/>
                  <w:color w:val="0A412B"/>
                  <w:u w:val="single"/>
                </w:rPr>
                <w:t>Open theory section 2</w:t>
              </w:r>
            </w:hyperlink>
            <w:r>
              <w:rPr>
                <w:rFonts w:ascii="Arial" w:hAnsi="Arial"/>
                <w:b w:val="0"/>
                <w:color w:val="5F6B65"/>
                <w:sz w:val="19"/>
              </w:rPr>
              <w:t xml:space="preserve"> | </w:t>
            </w:r>
            <w:hyperlink r:id="rId117">
              <w:r>
                <w:rPr>
                  <w:rFonts w:ascii="Arial" w:hAnsi="Arial"/>
                  <w:sz w:val="19"/>
                  <w:szCs w:val="19"/>
                  <w:b/>
                  <w:color w:val="0A412B"/>
                  <w:u w:val="single"/>
                </w:rPr>
                <w:t>Open theory section 3</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risks and demonstrate safe work practices in the management of animal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M15-S01, M15-S02, M15-S03.</w:t>
              <w:br/>
              <w:t>Coverage: Mapped existing route</w:t>
              <w:br/>
              <w:t>Outcomes: AGT5-SAF-01, AGT5-APG-01, AGT5-PRA-01, AGT5-IVT-01</w:t>
            </w:r>
          </w:p>
        </w:tc>
      </w:tr>
    </w:tbl>
    <w:p>
      <w:r>
        <w:br w:type="page"/>
      </w:r>
    </w:p>
    <w:p>
      <w:pPr>
        <w:pStyle w:val="Heading1"/>
      </w:pPr>
      <w:r>
        <w:t>Periods 160–162</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160</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15: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75">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risks and demonstrate safe work practices in the management of animal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AGT5-SAF-01, AGT5-APG-01, AGT5-PRA-01, AGT5-IVT-01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161</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15: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Identify risks and demonstrate safe work practices in the management of animal enterprises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AGT5-APG-01, AGT5-PRA-01, AGT5-IVT-01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162</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15: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risks and demonstrate safe work practices in the management of animal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AGT5-APG-01, AGT5-PRA-01, AGT5-IVT-01</w:t>
            </w:r>
          </w:p>
        </w:tc>
      </w:tr>
    </w:tbl>
    <w:p>
      <w:r>
        <w:br w:type="page"/>
      </w:r>
    </w:p>
    <w:p>
      <w:pPr>
        <w:pStyle w:val="Heading1"/>
      </w:pPr>
      <w:r>
        <w:t>Periods 163–165</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163</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15: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Identify risks and demonstrate safe work practices in the management of animal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AGT5-APG-01, AGT5-PRA-01, AGT5-IVT-01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164</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16: Dairy industry importance and breed selection</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18">
              <w:r>
                <w:rPr>
                  <w:rFonts w:ascii="Arial" w:hAnsi="Arial"/>
                  <w:sz w:val="19"/>
                  <w:szCs w:val="19"/>
                  <w:b/>
                  <w:color w:val="0A412B"/>
                  <w:u w:val="single"/>
                </w:rPr>
                <w:t>Open theory section</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Explain animal-enterprise systems, management decisions, welfare and responsible production.</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M16-S01.</w:t>
              <w:br/>
              <w:t>Outcomes: AGT5-APG-01,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165</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16: External dairy-cow anatomy and function</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19">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animal-enterprise systems, management decisions, welfare and responsible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M16-S02.</w:t>
              <w:br/>
              <w:t>Outcomes: AGT5-APG-01, AGT5-COM-01</w:t>
            </w:r>
          </w:p>
        </w:tc>
      </w:tr>
    </w:tbl>
    <w:p>
      <w:r>
        <w:br w:type="page"/>
      </w:r>
    </w:p>
    <w:p>
      <w:pPr>
        <w:pStyle w:val="Heading1"/>
      </w:pPr>
      <w:r>
        <w:t>Periods 166–168</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166</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16: Using breed and anatomy evidence in dairy decisions</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20">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animal-enterprise systems, management decisions, welfare and responsible production.</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M16-S03.</w:t>
              <w:br/>
              <w:t>Outcomes: AGT5-APG-01,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167</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16: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168</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16: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bl>
    <w:p>
      <w:r>
        <w:br w:type="page"/>
      </w:r>
    </w:p>
    <w:p>
      <w:pPr>
        <w:pStyle w:val="Heading1"/>
      </w:pPr>
      <w:r>
        <w:t>Periods 169–171</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169</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16: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170</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17: From raw milk to a consistent product</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21">
              <w:r>
                <w:rPr>
                  <w:rFonts w:ascii="Arial" w:hAnsi="Arial"/>
                  <w:sz w:val="19"/>
                  <w:szCs w:val="19"/>
                  <w:b/>
                  <w:color w:val="0A412B"/>
                  <w:u w:val="single"/>
                </w:rPr>
                <w:t>Open theory section</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steps from the farm gate to the consumer in animal production enterprises Assess the quality of agricultural animal products based on identified markets and their specifications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M17-S01.</w:t>
              <w:br/>
              <w:t>Coverage: Mapped existing route; Planned master overlay</w:t>
              <w:br/>
              <w:t>Outcomes: AGT5-APG-01, AGT5-PRA-01, AGT5-ENV-01,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171</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17: Value adding and dairy marketing</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22">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steps from the farm gate to the consumer in animal production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M17-S02.</w:t>
              <w:br/>
              <w:t>Outcomes: AGT5-APG-01, AGT5-PRA-01, AGT5-ENV-01, AGT5-USE-01, AGT5-COM-01</w:t>
            </w:r>
          </w:p>
        </w:tc>
      </w:tr>
    </w:tbl>
    <w:p>
      <w:r>
        <w:br w:type="page"/>
      </w:r>
    </w:p>
    <w:p>
      <w:pPr>
        <w:pStyle w:val="Heading1"/>
      </w:pPr>
      <w:r>
        <w:t>Periods 172–174</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172</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17: Deregulation and change in the Australian dairy industry</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23">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steps from the farm gate to the consumer in animal production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M17-S03.</w:t>
              <w:br/>
              <w:t>Outcomes: AGT5-APG-01, AGT5-PRA-01, AGT5-ENV-01,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173</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17: consolidate folio and project evidence</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75">
              <w:r>
                <w:rPr>
                  <w:rFonts w:ascii="Arial" w:hAnsi="Arial"/>
                  <w:sz w:val="19"/>
                  <w:szCs w:val="19"/>
                  <w:b/>
                  <w:color w:val="0A412B"/>
                  <w:u w:val="single"/>
                </w:rPr>
                <w:t>Open folio section</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steps from the farm gate to the consumer in animal production enterprises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AGT5-APG-01, AGT5-PRA-01, AGT5-ENV-01,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174</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17: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steps from the farm gate to the consumer in animal production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AGT5-USE-01, AGT5-COM-01</w:t>
            </w:r>
          </w:p>
        </w:tc>
      </w:tr>
    </w:tbl>
    <w:p>
      <w:r>
        <w:br w:type="page"/>
      </w:r>
    </w:p>
    <w:p>
      <w:pPr>
        <w:pStyle w:val="Heading1"/>
      </w:pPr>
      <w:r>
        <w:t>Periods 175–177</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175</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17: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steps from the farm gate to the consumer in animal production enterprises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176</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17: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steps from the farm gate to the consumer in animal production enterprises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177</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18: Female reproductive anatomy and fertilisation</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24">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plant or mixed-enterprise systems, sustainability, management and problem solving.</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M18-S01.</w:t>
              <w:br/>
              <w:t>Outcomes: AGT5-APG-01, AGT5-COM-01</w:t>
            </w:r>
          </w:p>
        </w:tc>
      </w:tr>
    </w:tbl>
    <w:p>
      <w:r>
        <w:br w:type="page"/>
      </w:r>
    </w:p>
    <w:p>
      <w:pPr>
        <w:pStyle w:val="Heading1"/>
      </w:pPr>
      <w:r>
        <w:t>Periods 178–180</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178</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18: Reproductive technologies and fertility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25">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plant or mixed-enterprise systems, sustainability, management and problem solving.</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M18-S02.</w:t>
              <w:br/>
              <w:t>Outcomes: AGT5-APG-01,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179</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18: Hormonal control of the oestrous cycle</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26">
              <w:r>
                <w:rPr>
                  <w:rFonts w:ascii="Arial" w:hAnsi="Arial"/>
                  <w:sz w:val="19"/>
                  <w:szCs w:val="19"/>
                  <w:b/>
                  <w:color w:val="0A412B"/>
                  <w:u w:val="single"/>
                </w:rPr>
                <w:t>Open theory section</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plant or mixed-enterprise systems, sustainability, management and problem solving.</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M18-S03.</w:t>
              <w:br/>
              <w:t>Outcomes: AGT5-APG-01,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180</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18: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bl>
    <w:p>
      <w:r>
        <w:br w:type="page"/>
      </w:r>
    </w:p>
    <w:p>
      <w:pPr>
        <w:pStyle w:val="Heading1"/>
      </w:pPr>
      <w:r>
        <w:t>Periods 181–183</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181</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18: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182</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18: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183</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19: Male reproductive anatomy and the sperm pathway</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27">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plant or mixed-enterprise systems, sustainability, management and problem solving.</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M19-S01.</w:t>
              <w:br/>
              <w:t>Outcomes: AGT5-APG-01, AGT5-COM-01</w:t>
            </w:r>
          </w:p>
        </w:tc>
      </w:tr>
    </w:tbl>
    <w:p>
      <w:r>
        <w:br w:type="page"/>
      </w:r>
    </w:p>
    <w:p>
      <w:pPr>
        <w:pStyle w:val="Heading1"/>
      </w:pPr>
      <w:r>
        <w:t>Periods 184–186</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184</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19: Hormones, heat and bull fertility</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28">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plant or mixed-enterprise systems, sustainability, management and problem solving.</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M19-S02.</w:t>
              <w:br/>
              <w:t>Outcomes: AGT5-APG-01,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185</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19: The mammary system, milk formation and colostrum</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29">
              <w:r>
                <w:rPr>
                  <w:rFonts w:ascii="Arial" w:hAnsi="Arial"/>
                  <w:sz w:val="19"/>
                  <w:szCs w:val="19"/>
                  <w:b/>
                  <w:color w:val="0A412B"/>
                  <w:u w:val="single"/>
                </w:rPr>
                <w:t>Open theory section</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plant or mixed-enterprise systems, sustainability, management and problem solving.</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M19-S03.</w:t>
              <w:br/>
              <w:t>Outcomes: AGT5-APG-01,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186</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19: consolidate folio and project evidence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Review saved responses; organise evidence, feedback and evaluation against the current teacher direction.</w:t>
            </w:r>
            <w:r>
              <w:br/>
            </w:r>
            <w:r>
              <w:rPr>
                <w:rFonts w:ascii="Arial" w:hAnsi="Arial"/>
                <w:b/>
                <w:color w:val="5F6B65"/>
                <w:sz w:val="19"/>
              </w:rPr>
              <w:t xml:space="preserve">Learning location: </w:t>
            </w:r>
            <w:hyperlink r:id="rId75">
              <w:r>
                <w:rPr>
                  <w:rFonts w:ascii="Arial" w:hAnsi="Arial"/>
                  <w:sz w:val="19"/>
                  <w:szCs w:val="19"/>
                  <w:b/>
                  <w:color w:val="0A412B"/>
                  <w:u w:val="single"/>
                </w:rPr>
                <w:t>Open folio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Collect, analyse and communicate agricultural data; evaluate management decisions and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Folio entry, source record, planning/evaluation note or depth-study evidence as applicable.</w:t>
              <w:br/>
              <w:t>Teacher to confirm: TTC-AG-05</w:t>
              <w:br/>
              <w:t>Outcomes: AGT5-PRA-01, AGT5-USE-01, AGT5-COM-01</w:t>
            </w:r>
          </w:p>
        </w:tc>
      </w:tr>
    </w:tbl>
    <w:p>
      <w:r>
        <w:br w:type="page"/>
      </w:r>
    </w:p>
    <w:p>
      <w:pPr>
        <w:pStyle w:val="Heading1"/>
      </w:pPr>
      <w:r>
        <w:t>Periods 187–189</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187</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19: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188</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19: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189</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19: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Apply safe plant or animal management practices and collect authentic agricultural evidence.</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AGT5-SAF-01, AGT5-PRA-01, AGT5-USE-01</w:t>
            </w:r>
          </w:p>
        </w:tc>
      </w:tr>
    </w:tbl>
    <w:p>
      <w:r>
        <w:br w:type="page"/>
      </w:r>
    </w:p>
    <w:p>
      <w:pPr>
        <w:pStyle w:val="Heading1"/>
      </w:pPr>
      <w:r>
        <w:t>Periods 190–192</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190</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20: The dairy production cycle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30">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Describe factors affecting the implementation of innovative agricultural technologies and processes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M20-S01.</w:t>
              <w:br/>
              <w:t>Outcomes: AGT5-APG-01, AGT5-PRA-01, AGT5-ENV-01, AGT5-IVT-01,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191</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20: Emerging dairy technologies and evidence-based selection</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31">
              <w:r>
                <w:rPr>
                  <w:rFonts w:ascii="Arial" w:hAnsi="Arial"/>
                  <w:sz w:val="19"/>
                  <w:szCs w:val="19"/>
                  <w:b/>
                  <w:color w:val="0A412B"/>
                  <w:u w:val="single"/>
                </w:rPr>
                <w:t>Open theory section</w:t>
              </w:r>
            </w:hyperlink>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and describe how emerging technologies influence changes to industry practices Describe current and emerging technologies used in traceability for plants and plant products Analyse how emerging agricultural animal technologies and practices may influence consumers, society and the environment Evaluate the impact of Australian innovation on agricultural production and management practices Evaluate how research and innovation influence the development of agricultural practices and industries Describe factors affecting the implementation of innovative agricultural technologies and processes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M20-S02.</w:t>
              <w:br/>
              <w:t>Coverage: Planned master overlay</w:t>
              <w:br/>
              <w:t>Outcomes: AGT5-APG-01, AGT5-PRA-01, AGT5-ENV-01, AGT5-IVT-01,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192</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20: Careers across the dairy supply chain</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Read the named section; complete each 10-question check and saved response.</w:t>
            </w:r>
            <w:r>
              <w:br/>
            </w:r>
            <w:r>
              <w:rPr>
                <w:rFonts w:ascii="Arial" w:hAnsi="Arial"/>
                <w:b/>
                <w:color w:val="5F6B65"/>
                <w:sz w:val="19"/>
              </w:rPr>
              <w:t xml:space="preserve">Learning location: </w:t>
            </w:r>
            <w:hyperlink r:id="rId132">
              <w:r>
                <w:rPr>
                  <w:rFonts w:ascii="Arial" w:hAnsi="Arial"/>
                  <w:sz w:val="19"/>
                  <w:szCs w:val="19"/>
                  <w:b/>
                  <w:color w:val="0A412B"/>
                  <w:u w:val="single"/>
                </w:rPr>
                <w:t>Open theory section</w:t>
              </w:r>
            </w:hyperlink>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Describe factors affecting the implementation of innovative agricultural technologies and processes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Check feedback and response evidence: M20-S03.</w:t>
              <w:br/>
              <w:t>Outcomes: AGT5-APG-01, AGT5-PRA-01, AGT5-ENV-01, AGT5-IVT-01, AGT5-USE-01, AGT5-COM-01</w:t>
            </w:r>
          </w:p>
        </w:tc>
      </w:tr>
    </w:tbl>
    <w:p>
      <w:r>
        <w:br w:type="page"/>
      </w:r>
    </w:p>
    <w:p>
      <w:pPr>
        <w:pStyle w:val="Heading1"/>
      </w:pPr>
      <w:r>
        <w:t>Periods 193–195</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193</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20: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Describe factors affecting the implementation of innovative agricultural technologies and processes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AGT5-IVT-01, AGT5-USE-01, AGT5-COM-01</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194</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Module 20: teacher-authorised practical, investigation or production block</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Describe factors affecting the implementation of innovative agricultural technologies and processes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AGT5-IVT-01, AGT5-USE-01, AGT5-COM-01</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195</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Practical</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Module 20: teacher-authorised practical, investigation or production block</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Follow the current teacher demonstration and local procedure; record genuine observations, progress or test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Describe factors affecting the implementation of innovative agricultural technologies and processes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Teacher observation and authentic practical/production record; exact method and checkpoint Teacher to confirm.</w:t>
              <w:br/>
              <w:t>Teacher to confirm: TTC-AG-03</w:t>
              <w:br/>
              <w:t>Outcomes: AGT5-APG-01, AGT5-PRA-01, AGT5-ENV-01, AGT5-IVT-01, AGT5-USE-01, AGT5-COM-01</w:t>
            </w:r>
          </w:p>
        </w:tc>
      </w:tr>
    </w:tbl>
    <w:p>
      <w:r>
        <w:br w:type="page"/>
      </w:r>
    </w:p>
    <w:p>
      <w:pPr>
        <w:pStyle w:val="Heading1"/>
      </w:pPr>
      <w:r>
        <w:t>Periods 196–197</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196</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Course requirement and enterprise evidence register</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Reconcile the Year 9 and Year 10 records against the 200-hour course requirements. Identify the final four-or-more enterprises, plant/animal balance, intensive/extensive balance, practical majority and collaborative evidence.</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Verify the 200-hour Agriculture Technology course requirements and retained evidence before whole-course sign-off.</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Signed enterprise-and-course requirement register; unresolved local classifications remain Teacher to confirm.</w:t>
              <w:br/>
              <w:t>Teacher to confirm: TTC-AG-01, TTC-AG-02, TTC-AG-03</w:t>
              <w:br/>
              <w:t xml:space="preserve">Outcomes: </w:t>
            </w:r>
          </w:p>
        </w:tc>
      </w:tr>
      <w:tr>
        <w:trPr>
          <w:cantSplit/>
        </w:trPr>
        <w:tc>
          <w:tcPr>
            <w:tcW w:type="dxa" w:w="510"/>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197</w:t>
            </w:r>
          </w:p>
        </w:tc>
        <w:tc>
          <w:tcPr>
            <w:tcW w:type="dxa" w:w="1247"/>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shd w:fill="F6F9F7"/>
            <w:tcMar>
              <w:top w:w="70" w:type="dxa"/>
              <w:start w:w="90" w:type="dxa"/>
              <w:bottom w:w="70" w:type="dxa"/>
              <w:end w:w="90" w:type="dxa"/>
            </w:tcMar>
            <w:vAlign w:val="center"/>
          </w:tcPr>
          <w:p>
            <w:pPr>
              <w:spacing w:before="0" w:after="30" w:line="240" w:lineRule="auto"/>
            </w:pPr>
            <w:r>
              <w:rPr>
                <w:rFonts w:ascii="Arial" w:hAnsi="Arial"/>
                <w:b/>
                <w:color w:val="223029"/>
                <w:sz w:val="19"/>
              </w:rPr>
              <w:t>Cultural practices, source authority and ICIP assurance</w:t>
            </w:r>
          </w:p>
        </w:tc>
        <w:tc>
          <w:tcPr>
            <w:tcW w:type="dxa" w:w="4479"/>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Using Aboriginal-authored or Community-approved sources, address the allocated plant, animal, land-management and innovation content. Follow local Community and ICIP protocols; do not generalise Cultural practices.</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Explore agricultural innovations developed by Aboriginal and Torres Strait Islander Peoples Explore sustainable wildlife conservation Practices developed by Aboriginal and Torres Strait Islander Peoples</w:t>
            </w:r>
          </w:p>
        </w:tc>
        <w:tc>
          <w:tcPr>
            <w:tcW w:type="dxa" w:w="2665"/>
            <w:shd w:fill="F6F9F7"/>
            <w:tcMar>
              <w:top w:w="70" w:type="dxa"/>
              <w:start w:w="90" w:type="dxa"/>
              <w:bottom w:w="70" w:type="dxa"/>
              <w:end w:w="90" w:type="dxa"/>
            </w:tcMar>
            <w:vAlign w:val="center"/>
          </w:tcPr>
          <w:p>
            <w:pPr>
              <w:spacing w:before="0" w:after="30" w:line="240" w:lineRule="auto"/>
            </w:pPr>
            <w:r>
              <w:rPr>
                <w:rFonts w:ascii="Arial" w:hAnsi="Arial"/>
                <w:b w:val="0"/>
                <w:color w:val="223029"/>
                <w:sz w:val="19"/>
              </w:rPr>
              <w:t>Approved-source record, attributed explanation and protocol sign-off.</w:t>
              <w:br/>
              <w:t>Coverage: Master assurance required</w:t>
              <w:br/>
              <w:t>Teacher to confirm: TTC-AG-01, TTC-AG-02, TTC-AG-03</w:t>
              <w:br/>
              <w:t>Outcomes: AGT5-APG-01, AGT5-PRA-01, AGT5-ENV-01, AGT5-IVT-01</w:t>
            </w:r>
          </w:p>
        </w:tc>
      </w:tr>
    </w:tbl>
    <w:p>
      <w:r>
        <w:br w:type="page"/>
      </w:r>
    </w:p>
    <w:p>
      <w:pPr>
        <w:pStyle w:val="Heading1"/>
      </w:pPr>
      <w:r>
        <w:t>Period 198</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198</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Site/theory</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Production systems, sustainability, climate and food security assurance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Use evidence to connect historical and current practices, intensive/extensive systems, climate impacts, mitigation, sustainability and food security.</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Explain the transformation of agricultural systems and industries in Australia from early European practices to current practices Explore early European farming practices to determine their influence on agricultural production, environmental sustainability and society</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Evidence-based comparison and justified mitigation or management response.</w:t>
              <w:br/>
              <w:t>Coverage: Master assurance required</w:t>
              <w:br/>
              <w:t>Teacher to confirm: TTC-AG-01, TTC-AG-02, TTC-AG-03</w:t>
              <w:br/>
              <w:t>Outcomes: AGT5-PRA-01, AGT5-ENV-01, AGT5-USE-01, AGT5-COM-01</w:t>
            </w:r>
          </w:p>
        </w:tc>
      </w:tr>
    </w:tbl>
    <w:p>
      <w:r>
        <w:br w:type="page"/>
      </w:r>
    </w:p>
    <w:p>
      <w:pPr>
        <w:pStyle w:val="Heading1"/>
      </w:pPr>
      <w:r>
        <w:t>Period 199</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199</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Innovation, Agtech, markets, cultural diversity and careers assurance</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Investigate one current or emerging agricultural innovation and connect viability, implementation barriers, marketing, consumer influence, cultural diversity and a related career pathway.</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Describe how cultural diversity in Australian society has influenced agricultural production Investigate the role of Agtech startups in developing agricultural systems and solutions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Sourced innovation-and-industry brief with market and career evidence.</w:t>
              <w:br/>
              <w:t>Coverage: Master assurance required</w:t>
              <w:br/>
              <w:t>Teacher to confirm: TTC-AG-01, TTC-AG-02, TTC-AG-03</w:t>
              <w:br/>
              <w:t>Outcomes: AGT5-IVT-01, AGT5-USE-01, AGT5-COM-01</w:t>
            </w:r>
          </w:p>
        </w:tc>
      </w:tr>
    </w:tbl>
    <w:p>
      <w:r>
        <w:br w:type="page"/>
      </w:r>
    </w:p>
    <w:p>
      <w:pPr>
        <w:pStyle w:val="Heading1"/>
      </w:pPr>
      <w:r>
        <w:t>Period 200</w:t>
      </w:r>
    </w:p>
    <w:tbl>
      <w:tblPr>
        <w:tblW w:type="dxa" w:w="15421"/>
        <w:tblLayout w:type="fixed"/>
        <w:tblLook w:firstColumn="1" w:firstRow="1" w:lastColumn="0" w:lastRow="0" w:noHBand="0" w:noVBand="1" w:val="04A0"/>
        <w:jc w:val="center"/>
        <w:tblInd w:type="dxa" w:w="0"/>
      </w:tblPr>
      <w:tblGrid>
        <w:gridCol w:w="510"/>
        <w:gridCol w:w="1247"/>
        <w:gridCol w:w="2835"/>
        <w:gridCol w:w="4479"/>
        <w:gridCol w:w="3685"/>
        <w:gridCol w:w="2665"/>
      </w:tblGrid>
      <w:tr>
        <w:trPr>
          <w:tblHeader w:val="true"/>
        </w:trPr>
        <w:tc>
          <w:tcPr>
            <w:tcW w:type="dxa" w:w="510"/>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P</w:t>
            </w:r>
          </w:p>
        </w:tc>
        <w:tc>
          <w:tcPr>
            <w:tcW w:type="dxa" w:w="1247"/>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Type</w:t>
            </w:r>
          </w:p>
        </w:tc>
        <w:tc>
          <w:tcPr>
            <w:tcW w:type="dxa" w:w="283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Focus</w:t>
            </w:r>
          </w:p>
        </w:tc>
        <w:tc>
          <w:tcPr>
            <w:tcW w:type="dxa" w:w="4479"/>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Teaching and learning</w:t>
            </w:r>
          </w:p>
        </w:tc>
        <w:tc>
          <w:tcPr>
            <w:tcW w:type="dxa" w:w="368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Syllabus content</w:t>
            </w:r>
          </w:p>
        </w:tc>
        <w:tc>
          <w:tcPr>
            <w:tcW w:type="dxa" w:w="2665"/>
            <w:tcMar>
              <w:top w:w="70" w:type="dxa"/>
              <w:start w:w="90" w:type="dxa"/>
              <w:bottom w:w="70" w:type="dxa"/>
              <w:end w:w="90" w:type="dxa"/>
            </w:tcMar>
            <w:vAlign w:val="center"/>
            <w:shd w:fill="0F5A3B"/>
          </w:tcPr>
          <w:p>
            <w:pPr>
              <w:spacing w:before="0" w:after="30" w:line="240" w:lineRule="auto"/>
            </w:pPr>
            <w:r>
              <w:rPr>
                <w:rFonts w:ascii="Arial" w:hAnsi="Arial"/>
                <w:b/>
                <w:color w:val="FFFFFF"/>
                <w:sz w:val="19"/>
              </w:rPr>
              <w:t>Evidence / outcomes</w:t>
            </w:r>
          </w:p>
        </w:tc>
      </w:tr>
      <w:tr>
        <w:trPr>
          <w:cantSplit/>
        </w:trPr>
        <w:tc>
          <w:tcPr>
            <w:tcW w:type="dxa" w:w="510"/>
            <w:tcMar>
              <w:top w:w="70" w:type="dxa"/>
              <w:start w:w="90" w:type="dxa"/>
              <w:bottom w:w="70" w:type="dxa"/>
              <w:end w:w="90" w:type="dxa"/>
            </w:tcMar>
            <w:vAlign w:val="center"/>
          </w:tcPr>
          <w:p>
            <w:pPr>
              <w:spacing w:before="0" w:after="30" w:line="240" w:lineRule="auto"/>
            </w:pPr>
            <w:r>
              <w:rPr>
                <w:rFonts w:ascii="Arial" w:hAnsi="Arial"/>
                <w:b w:val="0"/>
                <w:color w:val="223029"/>
                <w:sz w:val="19"/>
              </w:rPr>
              <w:t>200</w:t>
            </w:r>
          </w:p>
        </w:tc>
        <w:tc>
          <w:tcPr>
            <w:tcW w:type="dxa" w:w="1247"/>
            <w:tcMar>
              <w:top w:w="70" w:type="dxa"/>
              <w:start w:w="90" w:type="dxa"/>
              <w:bottom w:w="70" w:type="dxa"/>
              <w:end w:w="90" w:type="dxa"/>
            </w:tcMar>
            <w:vAlign w:val="center"/>
          </w:tcPr>
          <w:p>
            <w:pPr>
              <w:spacing w:before="0" w:after="30" w:line="240" w:lineRule="auto"/>
            </w:pPr>
            <w:r>
              <w:rPr>
                <w:rFonts w:ascii="Arial" w:hAnsi="Arial"/>
                <w:b w:val="0"/>
                <w:color w:val="223029"/>
                <w:sz w:val="19"/>
              </w:rPr>
              <w:t>Project/folio</w:t>
            </w:r>
          </w:p>
        </w:tc>
        <w:tc>
          <w:tcPr>
            <w:tcW w:type="dxa" w:w="2835"/>
            <w:tcMar>
              <w:top w:w="70" w:type="dxa"/>
              <w:start w:w="90" w:type="dxa"/>
              <w:bottom w:w="70" w:type="dxa"/>
              <w:end w:w="90" w:type="dxa"/>
            </w:tcMar>
            <w:vAlign w:val="center"/>
          </w:tcPr>
          <w:p>
            <w:pPr>
              <w:spacing w:before="0" w:after="30" w:line="240" w:lineRule="auto"/>
            </w:pPr>
            <w:r>
              <w:rPr>
                <w:rFonts w:ascii="Arial" w:hAnsi="Arial"/>
                <w:b/>
                <w:color w:val="223029"/>
                <w:sz w:val="19"/>
              </w:rPr>
              <w:t>Collaborative agricultural systems solution and master sign-off</w:t>
            </w:r>
          </w:p>
        </w:tc>
        <w:tc>
          <w:tcPr>
            <w:tcW w:type="dxa" w:w="4479"/>
            <w:tcMar>
              <w:top w:w="70" w:type="dxa"/>
              <w:start w:w="90" w:type="dxa"/>
              <w:bottom w:w="70" w:type="dxa"/>
              <w:end w:w="90" w:type="dxa"/>
            </w:tcMar>
            <w:vAlign w:val="center"/>
          </w:tcPr>
          <w:p>
            <w:pPr>
              <w:spacing w:before="0" w:after="30" w:line="240" w:lineRule="auto"/>
            </w:pPr>
            <w:r>
              <w:rPr>
                <w:rFonts w:ascii="Arial" w:hAnsi="Arial"/>
                <w:b w:val="0"/>
                <w:color w:val="223029"/>
                <w:sz w:val="19"/>
              </w:rPr>
              <w:t>In named collaborative roles, define an agricultural need, design and test a small system or solution, record data, synthesise a conclusion and communicate the result. Complete the master coverage sign-off.</w:t>
            </w:r>
            <w:r>
              <w:br/>
            </w:r>
            <w:r>
              <w:rPr>
                <w:rFonts w:ascii="Arial" w:hAnsi="Arial"/>
                <w:b/>
                <w:color w:val="5F6B65"/>
                <w:sz w:val="19"/>
              </w:rPr>
              <w:t xml:space="preserve">Learning location: </w:t>
            </w:r>
            <w:r>
              <w:rPr>
                <w:rFonts w:ascii="Arial" w:hAnsi="Arial"/>
                <w:b/>
                <w:color w:val="5F6B65"/>
                <w:sz w:val="19"/>
              </w:rPr>
              <w:t>Teacher-directed practical or evidence route</w:t>
            </w:r>
          </w:p>
        </w:tc>
        <w:tc>
          <w:tcPr>
            <w:tcW w:type="dxa" w:w="3685"/>
            <w:tcMar>
              <w:top w:w="70" w:type="dxa"/>
              <w:start w:w="90" w:type="dxa"/>
              <w:bottom w:w="70" w:type="dxa"/>
              <w:end w:w="90" w:type="dxa"/>
            </w:tcMar>
            <w:vAlign w:val="center"/>
          </w:tcPr>
          <w:p>
            <w:pPr>
              <w:spacing w:before="0" w:after="30" w:line="240" w:lineRule="auto"/>
            </w:pPr>
            <w:r>
              <w:rPr>
                <w:rFonts w:ascii="Arial" w:hAnsi="Arial"/>
                <w:b w:val="0"/>
                <w:color w:val="223029"/>
                <w:sz w:val="19"/>
              </w:rPr>
              <w:t>Generate ideas to develop and manage solutions to identified agricultural needs Synthesise conclusions from experimentation, testing and data analysis Design and conduct experiments and tests to formulate, modify and document solutions Investigate opportunities to design agricultural systems and solutions</w:t>
            </w:r>
          </w:p>
        </w:tc>
        <w:tc>
          <w:tcPr>
            <w:tcW w:type="dxa" w:w="2665"/>
            <w:tcMar>
              <w:top w:w="70" w:type="dxa"/>
              <w:start w:w="90" w:type="dxa"/>
              <w:bottom w:w="70" w:type="dxa"/>
              <w:end w:w="90" w:type="dxa"/>
            </w:tcMar>
            <w:vAlign w:val="center"/>
          </w:tcPr>
          <w:p>
            <w:pPr>
              <w:spacing w:before="0" w:after="30" w:line="240" w:lineRule="auto"/>
            </w:pPr>
            <w:r>
              <w:rPr>
                <w:rFonts w:ascii="Arial" w:hAnsi="Arial"/>
                <w:b w:val="0"/>
                <w:color w:val="223029"/>
                <w:sz w:val="19"/>
              </w:rPr>
              <w:t>Role record, design, test data, conclusion, communication product and faculty coverage sign-off.</w:t>
              <w:br/>
              <w:t>Coverage: Master assurance required</w:t>
              <w:br/>
              <w:t>Teacher to confirm: TTC-AG-01, TTC-AG-02, TTC-AG-03</w:t>
              <w:br/>
              <w:t>Outcomes: AGT5-PRA-01, AGT5-USE-01</w:t>
            </w:r>
          </w:p>
        </w:tc>
      </w:tr>
    </w:tbl>
    <w:p>
      <w:r>
        <w:br w:type="page"/>
      </w:r>
    </w:p>
    <w:p>
      <w:pPr>
        <w:pStyle w:val="Heading1"/>
      </w:pPr>
      <w:r>
        <w:t>Teacher to confirm before implementation</w:t>
      </w:r>
    </w:p>
    <w:tbl>
      <w:tblPr>
        <w:tblW w:type="dxa" w:w="15421"/>
        <w:tblLayout w:type="fixed"/>
        <w:tblLook w:firstColumn="1" w:firstRow="1" w:lastColumn="0" w:lastRow="0" w:noHBand="0" w:noVBand="1" w:val="04A0"/>
        <w:jc w:val="center"/>
        <w:tblInd w:type="dxa" w:w="0"/>
      </w:tblPr>
      <w:tblGrid>
        <w:gridCol w:w="1304"/>
        <w:gridCol w:w="8164"/>
        <w:gridCol w:w="3515"/>
        <w:gridCol w:w="2438"/>
      </w:tblGrid>
      <w:tr>
        <w:trPr>
          <w:tblHeader w:val="true"/>
        </w:trPr>
        <w:tc>
          <w:tcPr>
            <w:tcW w:type="dxa" w:w="1304"/>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ID</w:t>
            </w:r>
          </w:p>
        </w:tc>
        <w:tc>
          <w:tcPr>
            <w:tcW w:type="dxa" w:w="8164"/>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Item</w:t>
            </w:r>
          </w:p>
        </w:tc>
        <w:tc>
          <w:tcPr>
            <w:tcW w:type="dxa" w:w="3515"/>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Owner</w:t>
            </w:r>
          </w:p>
        </w:tc>
        <w:tc>
          <w:tcPr>
            <w:tcW w:type="dxa" w:w="2438"/>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Due</w:t>
            </w:r>
          </w:p>
        </w:tc>
      </w:tr>
      <w:tr>
        <w:trPr>
          <w:cantSplit/>
        </w:trPr>
        <w:tc>
          <w:tcPr>
            <w:tcW w:type="dxa" w:w="1304"/>
            <w:tcMar>
              <w:top w:w="70" w:type="dxa"/>
              <w:start w:w="90" w:type="dxa"/>
              <w:bottom w:w="70" w:type="dxa"/>
              <w:end w:w="90" w:type="dxa"/>
            </w:tcMar>
            <w:vAlign w:val="center"/>
          </w:tcPr>
          <w:p>
            <w:pPr>
              <w:spacing w:before="0" w:after="30" w:line="240" w:lineRule="auto"/>
            </w:pPr>
            <w:r>
              <w:rPr>
                <w:rFonts w:ascii="Arial" w:hAnsi="Arial"/>
                <w:b w:val="0"/>
                <w:color w:val="223029"/>
                <w:sz w:val="16"/>
              </w:rPr>
              <w:t>TTC-AG-01</w:t>
            </w:r>
          </w:p>
        </w:tc>
        <w:tc>
          <w:tcPr>
            <w:tcW w:type="dxa" w:w="8164"/>
            <w:tcMar>
              <w:top w:w="70" w:type="dxa"/>
              <w:start w:w="90" w:type="dxa"/>
              <w:bottom w:w="70" w:type="dxa"/>
              <w:end w:w="90" w:type="dxa"/>
            </w:tcMar>
            <w:vAlign w:val="center"/>
          </w:tcPr>
          <w:p>
            <w:pPr>
              <w:spacing w:before="0" w:after="30" w:line="240" w:lineRule="auto"/>
            </w:pPr>
            <w:r>
              <w:rPr>
                <w:rFonts w:ascii="Arial" w:hAnsi="Arial"/>
                <w:b w:val="0"/>
                <w:color w:val="223029"/>
                <w:sz w:val="16"/>
              </w:rPr>
              <w:t>Confirm the actual 200-hour timetable and five assurance hours.</w:t>
            </w:r>
          </w:p>
        </w:tc>
        <w:tc>
          <w:tcPr>
            <w:tcW w:type="dxa" w:w="3515"/>
            <w:tcMar>
              <w:top w:w="70" w:type="dxa"/>
              <w:start w:w="90" w:type="dxa"/>
              <w:bottom w:w="70" w:type="dxa"/>
              <w:end w:w="90" w:type="dxa"/>
            </w:tcMar>
            <w:vAlign w:val="center"/>
          </w:tcPr>
          <w:p>
            <w:pPr>
              <w:spacing w:before="0" w:after="30" w:line="240" w:lineRule="auto"/>
            </w:pPr>
            <w:r>
              <w:rPr>
                <w:rFonts w:ascii="Arial" w:hAnsi="Arial"/>
                <w:b w:val="0"/>
                <w:color w:val="223029"/>
                <w:sz w:val="16"/>
              </w:rPr>
              <w:t>Faculty timetable authority</w:t>
            </w:r>
          </w:p>
        </w:tc>
        <w:tc>
          <w:tcPr>
            <w:tcW w:type="dxa" w:w="2438"/>
            <w:tcMar>
              <w:top w:w="70" w:type="dxa"/>
              <w:start w:w="90" w:type="dxa"/>
              <w:bottom w:w="70" w:type="dxa"/>
              <w:end w:w="90" w:type="dxa"/>
            </w:tcMar>
            <w:vAlign w:val="center"/>
          </w:tcPr>
          <w:p>
            <w:pPr>
              <w:spacing w:before="0" w:after="30" w:line="240" w:lineRule="auto"/>
            </w:pPr>
            <w:r>
              <w:rPr>
                <w:rFonts w:ascii="Arial" w:hAnsi="Arial"/>
                <w:b w:val="0"/>
                <w:color w:val="223029"/>
                <w:sz w:val="16"/>
              </w:rPr>
              <w:t>Before program approval</w:t>
            </w:r>
          </w:p>
        </w:tc>
      </w:tr>
      <w:tr>
        <w:trPr>
          <w:cantSplit/>
        </w:trPr>
        <w:tc>
          <w:tcPr>
            <w:tcW w:type="dxa" w:w="1304"/>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TTC-AG-02</w:t>
            </w:r>
          </w:p>
        </w:tc>
        <w:tc>
          <w:tcPr>
            <w:tcW w:type="dxa" w:w="8164"/>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Confirm at least four actual enterprises and the plant/animal and intensive/extensive classifications.</w:t>
            </w:r>
          </w:p>
        </w:tc>
        <w:tc>
          <w:tcPr>
            <w:tcW w:type="dxa" w:w="3515"/>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Course teacher and Head Teacher</w:t>
            </w:r>
          </w:p>
        </w:tc>
        <w:tc>
          <w:tcPr>
            <w:tcW w:type="dxa" w:w="2438"/>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Before whole-course sign-off</w:t>
            </w:r>
          </w:p>
        </w:tc>
      </w:tr>
      <w:tr>
        <w:trPr>
          <w:cantSplit/>
        </w:trPr>
        <w:tc>
          <w:tcPr>
            <w:tcW w:type="dxa" w:w="1304"/>
            <w:tcMar>
              <w:top w:w="70" w:type="dxa"/>
              <w:start w:w="90" w:type="dxa"/>
              <w:bottom w:w="70" w:type="dxa"/>
              <w:end w:w="90" w:type="dxa"/>
            </w:tcMar>
            <w:vAlign w:val="center"/>
          </w:tcPr>
          <w:p>
            <w:pPr>
              <w:spacing w:before="0" w:after="30" w:line="240" w:lineRule="auto"/>
            </w:pPr>
            <w:r>
              <w:rPr>
                <w:rFonts w:ascii="Arial" w:hAnsi="Arial"/>
                <w:b w:val="0"/>
                <w:color w:val="223029"/>
                <w:sz w:val="16"/>
              </w:rPr>
              <w:t>TTC-AG-03</w:t>
            </w:r>
          </w:p>
        </w:tc>
        <w:tc>
          <w:tcPr>
            <w:tcW w:type="dxa" w:w="8164"/>
            <w:tcMar>
              <w:top w:w="70" w:type="dxa"/>
              <w:start w:w="90" w:type="dxa"/>
              <w:bottom w:w="70" w:type="dxa"/>
              <w:end w:w="90" w:type="dxa"/>
            </w:tcMar>
            <w:vAlign w:val="center"/>
          </w:tcPr>
          <w:p>
            <w:pPr>
              <w:spacing w:before="0" w:after="30" w:line="240" w:lineRule="auto"/>
            </w:pPr>
            <w:r>
              <w:rPr>
                <w:rFonts w:ascii="Arial" w:hAnsi="Arial"/>
                <w:b w:val="0"/>
                <w:color w:val="223029"/>
                <w:sz w:val="16"/>
              </w:rPr>
              <w:t>Confirm every practical method, WHS, chemical, biosecurity, animal-welfare, supervision and recordkeeping control.</w:t>
            </w:r>
          </w:p>
        </w:tc>
        <w:tc>
          <w:tcPr>
            <w:tcW w:type="dxa" w:w="3515"/>
            <w:tcMar>
              <w:top w:w="70" w:type="dxa"/>
              <w:start w:w="90" w:type="dxa"/>
              <w:bottom w:w="70" w:type="dxa"/>
              <w:end w:w="90" w:type="dxa"/>
            </w:tcMar>
            <w:vAlign w:val="center"/>
          </w:tcPr>
          <w:p>
            <w:pPr>
              <w:spacing w:before="0" w:after="30" w:line="240" w:lineRule="auto"/>
            </w:pPr>
            <w:r>
              <w:rPr>
                <w:rFonts w:ascii="Arial" w:hAnsi="Arial"/>
                <w:b w:val="0"/>
                <w:color w:val="223029"/>
                <w:sz w:val="16"/>
              </w:rPr>
              <w:t>Course teacher and school WHS authority</w:t>
            </w:r>
          </w:p>
        </w:tc>
        <w:tc>
          <w:tcPr>
            <w:tcW w:type="dxa" w:w="2438"/>
            <w:tcMar>
              <w:top w:w="70" w:type="dxa"/>
              <w:start w:w="90" w:type="dxa"/>
              <w:bottom w:w="70" w:type="dxa"/>
              <w:end w:w="90" w:type="dxa"/>
            </w:tcMar>
            <w:vAlign w:val="center"/>
          </w:tcPr>
          <w:p>
            <w:pPr>
              <w:spacing w:before="0" w:after="30" w:line="240" w:lineRule="auto"/>
            </w:pPr>
            <w:r>
              <w:rPr>
                <w:rFonts w:ascii="Arial" w:hAnsi="Arial"/>
                <w:b w:val="0"/>
                <w:color w:val="223029"/>
                <w:sz w:val="16"/>
              </w:rPr>
              <w:t>Before each practical activity</w:t>
            </w:r>
          </w:p>
        </w:tc>
      </w:tr>
      <w:tr>
        <w:trPr>
          <w:cantSplit/>
        </w:trPr>
        <w:tc>
          <w:tcPr>
            <w:tcW w:type="dxa" w:w="1304"/>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TTC-AG-04</w:t>
            </w:r>
          </w:p>
        </w:tc>
        <w:tc>
          <w:tcPr>
            <w:tcW w:type="dxa" w:w="8164"/>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Confirm Aboriginal Community consultation, source authority, attribution and ICIP protocols before relevant Cultural content is taught.</w:t>
            </w:r>
          </w:p>
        </w:tc>
        <w:tc>
          <w:tcPr>
            <w:tcW w:type="dxa" w:w="3515"/>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School Aboriginal education and Community authority</w:t>
            </w:r>
          </w:p>
        </w:tc>
        <w:tc>
          <w:tcPr>
            <w:tcW w:type="dxa" w:w="2438"/>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Before relevant content</w:t>
            </w:r>
          </w:p>
        </w:tc>
      </w:tr>
      <w:tr>
        <w:trPr>
          <w:cantSplit/>
        </w:trPr>
        <w:tc>
          <w:tcPr>
            <w:tcW w:type="dxa" w:w="1304"/>
            <w:tcMar>
              <w:top w:w="70" w:type="dxa"/>
              <w:start w:w="90" w:type="dxa"/>
              <w:bottom w:w="70" w:type="dxa"/>
              <w:end w:w="90" w:type="dxa"/>
            </w:tcMar>
            <w:vAlign w:val="center"/>
          </w:tcPr>
          <w:p>
            <w:pPr>
              <w:spacing w:before="0" w:after="30" w:line="240" w:lineRule="auto"/>
            </w:pPr>
            <w:r>
              <w:rPr>
                <w:rFonts w:ascii="Arial" w:hAnsi="Arial"/>
                <w:b w:val="0"/>
                <w:color w:val="223029"/>
                <w:sz w:val="16"/>
              </w:rPr>
              <w:t>TTC-AG-05</w:t>
            </w:r>
          </w:p>
        </w:tc>
        <w:tc>
          <w:tcPr>
            <w:tcW w:type="dxa" w:w="8164"/>
            <w:tcMar>
              <w:top w:w="70" w:type="dxa"/>
              <w:start w:w="90" w:type="dxa"/>
              <w:bottom w:w="70" w:type="dxa"/>
              <w:end w:w="90" w:type="dxa"/>
            </w:tcMar>
            <w:vAlign w:val="center"/>
          </w:tcPr>
          <w:p>
            <w:pPr>
              <w:spacing w:before="0" w:after="30" w:line="240" w:lineRule="auto"/>
            </w:pPr>
            <w:r>
              <w:rPr>
                <w:rFonts w:ascii="Arial" w:hAnsi="Arial"/>
                <w:b w:val="0"/>
                <w:color w:val="223029"/>
                <w:sz w:val="16"/>
              </w:rPr>
              <w:t>Confirm the current assessment program, dates, marks, rubric, adjustments and submission route.</w:t>
            </w:r>
          </w:p>
        </w:tc>
        <w:tc>
          <w:tcPr>
            <w:tcW w:type="dxa" w:w="3515"/>
            <w:tcMar>
              <w:top w:w="70" w:type="dxa"/>
              <w:start w:w="90" w:type="dxa"/>
              <w:bottom w:w="70" w:type="dxa"/>
              <w:end w:w="90" w:type="dxa"/>
            </w:tcMar>
            <w:vAlign w:val="center"/>
          </w:tcPr>
          <w:p>
            <w:pPr>
              <w:spacing w:before="0" w:after="30" w:line="240" w:lineRule="auto"/>
            </w:pPr>
            <w:r>
              <w:rPr>
                <w:rFonts w:ascii="Arial" w:hAnsi="Arial"/>
                <w:b w:val="0"/>
                <w:color w:val="223029"/>
                <w:sz w:val="16"/>
              </w:rPr>
              <w:t>Faculty assessment authority</w:t>
            </w:r>
          </w:p>
        </w:tc>
        <w:tc>
          <w:tcPr>
            <w:tcW w:type="dxa" w:w="2438"/>
            <w:tcMar>
              <w:top w:w="70" w:type="dxa"/>
              <w:start w:w="90" w:type="dxa"/>
              <w:bottom w:w="70" w:type="dxa"/>
              <w:end w:w="90" w:type="dxa"/>
            </w:tcMar>
            <w:vAlign w:val="center"/>
          </w:tcPr>
          <w:p>
            <w:pPr>
              <w:spacing w:before="0" w:after="30" w:line="240" w:lineRule="auto"/>
            </w:pPr>
            <w:r>
              <w:rPr>
                <w:rFonts w:ascii="Arial" w:hAnsi="Arial"/>
                <w:b w:val="0"/>
                <w:color w:val="223029"/>
                <w:sz w:val="16"/>
              </w:rPr>
              <w:t>Before assessment advice</w:t>
            </w:r>
          </w:p>
        </w:tc>
      </w:tr>
      <w:tr>
        <w:trPr>
          <w:cantSplit/>
        </w:trPr>
        <w:tc>
          <w:tcPr>
            <w:tcW w:type="dxa" w:w="1304"/>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TTC-AG-06</w:t>
            </w:r>
          </w:p>
        </w:tc>
        <w:tc>
          <w:tcPr>
            <w:tcW w:type="dxa" w:w="8164"/>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Complete faculty review and approval before representing the course as approved for local delivery.</w:t>
            </w:r>
          </w:p>
        </w:tc>
        <w:tc>
          <w:tcPr>
            <w:tcW w:type="dxa" w:w="3515"/>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Faculty approval authority</w:t>
            </w:r>
          </w:p>
        </w:tc>
        <w:tc>
          <w:tcPr>
            <w:tcW w:type="dxa" w:w="2438"/>
            <w:shd w:fill="F6F9F7"/>
            <w:tcMar>
              <w:top w:w="70" w:type="dxa"/>
              <w:start w:w="90" w:type="dxa"/>
              <w:bottom w:w="70" w:type="dxa"/>
              <w:end w:w="90" w:type="dxa"/>
            </w:tcMar>
            <w:vAlign w:val="center"/>
          </w:tcPr>
          <w:p>
            <w:pPr>
              <w:spacing w:before="0" w:after="30" w:line="240" w:lineRule="auto"/>
            </w:pPr>
            <w:r>
              <w:rPr>
                <w:rFonts w:ascii="Arial" w:hAnsi="Arial"/>
                <w:b w:val="0"/>
                <w:color w:val="223029"/>
                <w:sz w:val="16"/>
              </w:rPr>
              <w:t>Before approved use</w:t>
            </w:r>
          </w:p>
        </w:tc>
      </w:tr>
      <w:tr>
        <w:trPr>
          <w:cantSplit/>
        </w:trPr>
        <w:tc>
          <w:tcPr>
            <w:tcW w:type="dxa" w:w="1304"/>
            <w:tcMar>
              <w:top w:w="70" w:type="dxa"/>
              <w:start w:w="90" w:type="dxa"/>
              <w:bottom w:w="70" w:type="dxa"/>
              <w:end w:w="90" w:type="dxa"/>
            </w:tcMar>
            <w:vAlign w:val="center"/>
          </w:tcPr>
          <w:p>
            <w:pPr>
              <w:spacing w:before="0" w:after="30" w:line="240" w:lineRule="auto"/>
            </w:pPr>
            <w:r>
              <w:rPr>
                <w:rFonts w:ascii="Arial" w:hAnsi="Arial"/>
                <w:b w:val="0"/>
                <w:color w:val="223029"/>
                <w:sz w:val="16"/>
              </w:rPr>
              <w:t>TTC-AG-07</w:t>
            </w:r>
          </w:p>
        </w:tc>
        <w:tc>
          <w:tcPr>
            <w:tcW w:type="dxa" w:w="8164"/>
            <w:tcMar>
              <w:top w:w="70" w:type="dxa"/>
              <w:start w:w="90" w:type="dxa"/>
              <w:bottom w:w="70" w:type="dxa"/>
              <w:end w:w="90" w:type="dxa"/>
            </w:tcMar>
            <w:vAlign w:val="center"/>
          </w:tcPr>
          <w:p>
            <w:pPr>
              <w:spacing w:before="0" w:after="30" w:line="240" w:lineRule="auto"/>
            </w:pPr>
            <w:r>
              <w:rPr>
                <w:rFonts w:ascii="Arial" w:hAnsi="Arial"/>
                <w:b w:val="0"/>
                <w:color w:val="223029"/>
                <w:sz w:val="16"/>
              </w:rPr>
              <w:t>Teach and retain evidence for every exact 2024 master overlay allocated across the two unit programs.</w:t>
            </w:r>
          </w:p>
        </w:tc>
        <w:tc>
          <w:tcPr>
            <w:tcW w:type="dxa" w:w="3515"/>
            <w:tcMar>
              <w:top w:w="70" w:type="dxa"/>
              <w:start w:w="90" w:type="dxa"/>
              <w:bottom w:w="70" w:type="dxa"/>
              <w:end w:w="90" w:type="dxa"/>
            </w:tcMar>
            <w:vAlign w:val="center"/>
          </w:tcPr>
          <w:p>
            <w:pPr>
              <w:spacing w:before="0" w:after="30" w:line="240" w:lineRule="auto"/>
            </w:pPr>
            <w:r>
              <w:rPr>
                <w:rFonts w:ascii="Arial" w:hAnsi="Arial"/>
                <w:b w:val="0"/>
                <w:color w:val="223029"/>
                <w:sz w:val="16"/>
              </w:rPr>
              <w:t>Course teacher</w:t>
            </w:r>
          </w:p>
        </w:tc>
        <w:tc>
          <w:tcPr>
            <w:tcW w:type="dxa" w:w="2438"/>
            <w:tcMar>
              <w:top w:w="70" w:type="dxa"/>
              <w:start w:w="90" w:type="dxa"/>
              <w:bottom w:w="70" w:type="dxa"/>
              <w:end w:w="90" w:type="dxa"/>
            </w:tcMar>
            <w:vAlign w:val="center"/>
          </w:tcPr>
          <w:p>
            <w:pPr>
              <w:spacing w:before="0" w:after="30" w:line="240" w:lineRule="auto"/>
            </w:pPr>
            <w:r>
              <w:rPr>
                <w:rFonts w:ascii="Arial" w:hAnsi="Arial"/>
                <w:b w:val="0"/>
                <w:color w:val="223029"/>
                <w:sz w:val="16"/>
              </w:rPr>
              <w:t>During delivery</w:t>
            </w:r>
          </w:p>
        </w:tc>
      </w:tr>
    </w:tbl>
    <w:p>
      <w:pPr>
        <w:pStyle w:val="Heading1"/>
      </w:pPr>
      <w:r>
        <w:t>Approval record</w:t>
      </w:r>
    </w:p>
    <w:tbl>
      <w:tblPr>
        <w:tblW w:type="dxa" w:w="15421"/>
        <w:tblLayout w:type="fixed"/>
        <w:tblLook w:firstColumn="1" w:firstRow="1" w:lastColumn="0" w:lastRow="0" w:noHBand="0" w:noVBand="1" w:val="04A0"/>
        <w:jc w:val="center"/>
        <w:tblInd w:type="dxa" w:w="0"/>
      </w:tblPr>
      <w:tblGrid>
        <w:gridCol w:w="4819"/>
        <w:gridCol w:w="3402"/>
        <w:gridCol w:w="4082"/>
        <w:gridCol w:w="3118"/>
      </w:tblGrid>
      <w:tr>
        <w:trPr>
          <w:tblHeader w:val="true"/>
        </w:trPr>
        <w:tc>
          <w:tcPr>
            <w:tcW w:type="dxa" w:w="4819"/>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Role</w:t>
            </w:r>
          </w:p>
        </w:tc>
        <w:tc>
          <w:tcPr>
            <w:tcW w:type="dxa" w:w="3402"/>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Name</w:t>
            </w:r>
          </w:p>
        </w:tc>
        <w:tc>
          <w:tcPr>
            <w:tcW w:type="dxa" w:w="4082"/>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Signature</w:t>
            </w:r>
          </w:p>
        </w:tc>
        <w:tc>
          <w:tcPr>
            <w:tcW w:type="dxa" w:w="3118"/>
            <w:tcMar>
              <w:top w:w="70" w:type="dxa"/>
              <w:start w:w="90" w:type="dxa"/>
              <w:bottom w:w="70" w:type="dxa"/>
              <w:end w:w="90" w:type="dxa"/>
            </w:tcMar>
            <w:vAlign w:val="center"/>
            <w:shd w:fill="0F5A3B"/>
          </w:tcPr>
          <w:p>
            <w:pPr>
              <w:spacing w:before="0" w:after="30" w:line="240" w:lineRule="auto"/>
            </w:pPr>
            <w:r>
              <w:rPr>
                <w:rFonts w:ascii="Arial" w:hAnsi="Arial"/>
                <w:b/>
                <w:color w:val="FFFFFF"/>
                <w:sz w:val="16"/>
              </w:rPr>
              <w:t>Date</w:t>
            </w:r>
          </w:p>
        </w:tc>
      </w:tr>
      <w:tr>
        <w:trPr>
          <w:cantSplit/>
        </w:trPr>
        <w:tc>
          <w:tcPr>
            <w:tcW w:type="dxa" w:w="4819"/>
            <w:tcMar>
              <w:top w:w="70" w:type="dxa"/>
              <w:start w:w="90" w:type="dxa"/>
              <w:bottom w:w="70" w:type="dxa"/>
              <w:end w:w="90" w:type="dxa"/>
            </w:tcMar>
            <w:vAlign w:val="center"/>
          </w:tcPr>
          <w:p>
            <w:pPr>
              <w:spacing w:before="0" w:after="30" w:line="240" w:lineRule="auto"/>
            </w:pPr>
            <w:r>
              <w:rPr>
                <w:rFonts w:ascii="Arial" w:hAnsi="Arial"/>
                <w:b w:val="0"/>
                <w:color w:val="223029"/>
                <w:sz w:val="17"/>
              </w:rPr>
              <w:t>Course teacher</w:t>
            </w:r>
          </w:p>
        </w:tc>
        <w:tc>
          <w:tcPr>
            <w:tcW w:type="dxa" w:w="3402"/>
            <w:tcMar>
              <w:top w:w="70" w:type="dxa"/>
              <w:start w:w="90" w:type="dxa"/>
              <w:bottom w:w="70" w:type="dxa"/>
              <w:end w:w="90" w:type="dxa"/>
            </w:tcMar>
            <w:vAlign w:val="center"/>
          </w:tcPr>
          <w:p>
            <w:pPr>
              <w:spacing w:before="0" w:after="30" w:line="240" w:lineRule="auto"/>
            </w:pPr>
            <w:r>
              <w:rPr>
                <w:rFonts w:ascii="Arial" w:hAnsi="Arial"/>
                <w:b w:val="0"/>
                <w:color w:val="223029"/>
                <w:sz w:val="17"/>
              </w:rPr>
            </w:r>
          </w:p>
        </w:tc>
        <w:tc>
          <w:tcPr>
            <w:tcW w:type="dxa" w:w="4082"/>
            <w:tcMar>
              <w:top w:w="70" w:type="dxa"/>
              <w:start w:w="90" w:type="dxa"/>
              <w:bottom w:w="70" w:type="dxa"/>
              <w:end w:w="90" w:type="dxa"/>
            </w:tcMar>
            <w:vAlign w:val="center"/>
          </w:tcPr>
          <w:p>
            <w:pPr>
              <w:spacing w:before="0" w:after="30" w:line="240" w:lineRule="auto"/>
            </w:pPr>
            <w:r>
              <w:rPr>
                <w:rFonts w:ascii="Arial" w:hAnsi="Arial"/>
                <w:b w:val="0"/>
                <w:color w:val="223029"/>
                <w:sz w:val="17"/>
              </w:rPr>
            </w:r>
          </w:p>
        </w:tc>
        <w:tc>
          <w:tcPr>
            <w:tcW w:type="dxa" w:w="3118"/>
            <w:tcMar>
              <w:top w:w="70" w:type="dxa"/>
              <w:start w:w="90" w:type="dxa"/>
              <w:bottom w:w="70" w:type="dxa"/>
              <w:end w:w="90" w:type="dxa"/>
            </w:tcMar>
            <w:vAlign w:val="center"/>
          </w:tcPr>
          <w:p>
            <w:pPr>
              <w:spacing w:before="0" w:after="30" w:line="240" w:lineRule="auto"/>
            </w:pPr>
            <w:r>
              <w:rPr>
                <w:rFonts w:ascii="Arial" w:hAnsi="Arial"/>
                <w:b w:val="0"/>
                <w:color w:val="223029"/>
                <w:sz w:val="17"/>
              </w:rPr>
            </w:r>
          </w:p>
        </w:tc>
      </w:tr>
      <w:tr>
        <w:trPr>
          <w:cantSplit/>
        </w:trPr>
        <w:tc>
          <w:tcPr>
            <w:tcW w:type="dxa" w:w="4819"/>
            <w:shd w:fill="F6F9F7"/>
            <w:tcMar>
              <w:top w:w="70" w:type="dxa"/>
              <w:start w:w="90" w:type="dxa"/>
              <w:bottom w:w="70" w:type="dxa"/>
              <w:end w:w="90" w:type="dxa"/>
            </w:tcMar>
            <w:vAlign w:val="center"/>
          </w:tcPr>
          <w:p>
            <w:pPr>
              <w:spacing w:before="0" w:after="30" w:line="240" w:lineRule="auto"/>
            </w:pPr>
            <w:r>
              <w:rPr>
                <w:rFonts w:ascii="Arial" w:hAnsi="Arial"/>
                <w:b w:val="0"/>
                <w:color w:val="223029"/>
                <w:sz w:val="17"/>
              </w:rPr>
              <w:t>Head Teacher / faculty authority</w:t>
            </w:r>
          </w:p>
        </w:tc>
        <w:tc>
          <w:tcPr>
            <w:tcW w:type="dxa" w:w="3402"/>
            <w:shd w:fill="F6F9F7"/>
            <w:tcMar>
              <w:top w:w="70" w:type="dxa"/>
              <w:start w:w="90" w:type="dxa"/>
              <w:bottom w:w="70" w:type="dxa"/>
              <w:end w:w="90" w:type="dxa"/>
            </w:tcMar>
            <w:vAlign w:val="center"/>
          </w:tcPr>
          <w:p>
            <w:pPr>
              <w:spacing w:before="0" w:after="30" w:line="240" w:lineRule="auto"/>
            </w:pPr>
            <w:r>
              <w:rPr>
                <w:rFonts w:ascii="Arial" w:hAnsi="Arial"/>
                <w:b w:val="0"/>
                <w:color w:val="223029"/>
                <w:sz w:val="17"/>
              </w:rPr>
            </w:r>
          </w:p>
        </w:tc>
        <w:tc>
          <w:tcPr>
            <w:tcW w:type="dxa" w:w="4082"/>
            <w:shd w:fill="F6F9F7"/>
            <w:tcMar>
              <w:top w:w="70" w:type="dxa"/>
              <w:start w:w="90" w:type="dxa"/>
              <w:bottom w:w="70" w:type="dxa"/>
              <w:end w:w="90" w:type="dxa"/>
            </w:tcMar>
            <w:vAlign w:val="center"/>
          </w:tcPr>
          <w:p>
            <w:pPr>
              <w:spacing w:before="0" w:after="30" w:line="240" w:lineRule="auto"/>
            </w:pPr>
            <w:r>
              <w:rPr>
                <w:rFonts w:ascii="Arial" w:hAnsi="Arial"/>
                <w:b w:val="0"/>
                <w:color w:val="223029"/>
                <w:sz w:val="17"/>
              </w:rPr>
            </w:r>
          </w:p>
        </w:tc>
        <w:tc>
          <w:tcPr>
            <w:tcW w:type="dxa" w:w="3118"/>
            <w:shd w:fill="F6F9F7"/>
            <w:tcMar>
              <w:top w:w="70" w:type="dxa"/>
              <w:start w:w="90" w:type="dxa"/>
              <w:bottom w:w="70" w:type="dxa"/>
              <w:end w:w="90" w:type="dxa"/>
            </w:tcMar>
            <w:vAlign w:val="center"/>
          </w:tcPr>
          <w:p>
            <w:pPr>
              <w:spacing w:before="0" w:after="30" w:line="240" w:lineRule="auto"/>
            </w:pPr>
            <w:r>
              <w:rPr>
                <w:rFonts w:ascii="Arial" w:hAnsi="Arial"/>
                <w:b w:val="0"/>
                <w:color w:val="223029"/>
                <w:sz w:val="17"/>
              </w:rPr>
            </w:r>
          </w:p>
        </w:tc>
      </w:tr>
      <w:tr>
        <w:trPr>
          <w:cantSplit/>
        </w:trPr>
        <w:tc>
          <w:tcPr>
            <w:tcW w:type="dxa" w:w="4819"/>
            <w:tcMar>
              <w:top w:w="70" w:type="dxa"/>
              <w:start w:w="90" w:type="dxa"/>
              <w:bottom w:w="70" w:type="dxa"/>
              <w:end w:w="90" w:type="dxa"/>
            </w:tcMar>
            <w:vAlign w:val="center"/>
          </w:tcPr>
          <w:p>
            <w:pPr>
              <w:spacing w:before="0" w:after="30" w:line="240" w:lineRule="auto"/>
            </w:pPr>
            <w:r>
              <w:rPr>
                <w:rFonts w:ascii="Arial" w:hAnsi="Arial"/>
                <w:b w:val="0"/>
                <w:color w:val="223029"/>
                <w:sz w:val="17"/>
              </w:rPr>
              <w:t>WHS / practical authority as applicable</w:t>
            </w:r>
          </w:p>
        </w:tc>
        <w:tc>
          <w:tcPr>
            <w:tcW w:type="dxa" w:w="3402"/>
            <w:tcMar>
              <w:top w:w="70" w:type="dxa"/>
              <w:start w:w="90" w:type="dxa"/>
              <w:bottom w:w="70" w:type="dxa"/>
              <w:end w:w="90" w:type="dxa"/>
            </w:tcMar>
            <w:vAlign w:val="center"/>
          </w:tcPr>
          <w:p>
            <w:pPr>
              <w:spacing w:before="0" w:after="30" w:line="240" w:lineRule="auto"/>
            </w:pPr>
            <w:r>
              <w:rPr>
                <w:rFonts w:ascii="Arial" w:hAnsi="Arial"/>
                <w:b w:val="0"/>
                <w:color w:val="223029"/>
                <w:sz w:val="17"/>
              </w:rPr>
            </w:r>
          </w:p>
        </w:tc>
        <w:tc>
          <w:tcPr>
            <w:tcW w:type="dxa" w:w="4082"/>
            <w:tcMar>
              <w:top w:w="70" w:type="dxa"/>
              <w:start w:w="90" w:type="dxa"/>
              <w:bottom w:w="70" w:type="dxa"/>
              <w:end w:w="90" w:type="dxa"/>
            </w:tcMar>
            <w:vAlign w:val="center"/>
          </w:tcPr>
          <w:p>
            <w:pPr>
              <w:spacing w:before="0" w:after="30" w:line="240" w:lineRule="auto"/>
            </w:pPr>
            <w:r>
              <w:rPr>
                <w:rFonts w:ascii="Arial" w:hAnsi="Arial"/>
                <w:b w:val="0"/>
                <w:color w:val="223029"/>
                <w:sz w:val="17"/>
              </w:rPr>
            </w:r>
          </w:p>
        </w:tc>
        <w:tc>
          <w:tcPr>
            <w:tcW w:type="dxa" w:w="3118"/>
            <w:tcMar>
              <w:top w:w="70" w:type="dxa"/>
              <w:start w:w="90" w:type="dxa"/>
              <w:bottom w:w="70" w:type="dxa"/>
              <w:end w:w="90" w:type="dxa"/>
            </w:tcMar>
            <w:vAlign w:val="center"/>
          </w:tcPr>
          <w:p>
            <w:pPr>
              <w:spacing w:before="0" w:after="30" w:line="240" w:lineRule="auto"/>
            </w:pPr>
            <w:r>
              <w:rPr>
                <w:rFonts w:ascii="Arial" w:hAnsi="Arial"/>
                <w:b w:val="0"/>
                <w:color w:val="223029"/>
                <w:sz w:val="17"/>
              </w:rPr>
            </w:r>
          </w:p>
        </w:tc>
      </w:tr>
    </w:tbl>
    <w:sectPr w:rsidR="00FC693F" w:rsidRPr="0006063C" w:rsidSect="00034616">
      <w:headerReference w:type="default" r:id="rId9"/>
      <w:footerReference w:type="default" r:id="rId10"/>
      <w:pgSz w:w="16838" w:h="11906" w:orient="landscape"/>
      <w:pgMar w:top="454" w:right="510" w:bottom="454" w:left="510" w:header="198"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F6B65"/>
        <w:sz w:val="15"/>
      </w:rPr>
      <w:t xml:space="preserve">Network benchmark | Teacher to confirm local authority before delivery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0" w:line="240" w:lineRule="auto"/>
      <w:jc w:val="center"/>
    </w:pPr>
    <w:r>
      <w:rPr>
        <w:rFonts w:ascii="Arial" w:hAnsi="Arial"/>
        <w:b/>
        <w:color w:val="0A412B"/>
        <w:sz w:val="16"/>
      </w:rPr>
      <w:t>STAGE 5 AGRICULTURE TECHNOLOGY 200-HOUR MASTER | NETWORK BENCHMARK PROGRAM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color w:val="22302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A412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A412B"/>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A41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urriculum.nsw.edu.au/learning-areas/tas/agriculture-technology-7-10-2024/overview/course" TargetMode="External"/><Relationship Id="rId12" Type="http://schemas.openxmlformats.org/officeDocument/2006/relationships/hyperlink" Target="https://curriculum.nsw.edu.au/learning-areas/tas/agriculture-technology-7-10-2024/outcomes" TargetMode="External"/><Relationship Id="rId13" Type="http://schemas.openxmlformats.org/officeDocument/2006/relationships/hyperlink" Target="https://stevencowell.github.io/Year-9-Agriculture-Guided-Course/" TargetMode="External"/><Relationship Id="rId14" Type="http://schemas.openxmlformats.org/officeDocument/2006/relationships/hyperlink" Target="https://stevencowell.github.io/Year-9-Agriculture-Guided-Course/module.html?module=1#theory-1-1" TargetMode="External"/><Relationship Id="rId15" Type="http://schemas.openxmlformats.org/officeDocument/2006/relationships/hyperlink" Target="https://stevencowell.github.io/Year-9-Agriculture-Guided-Course/module.html?module=1#theory-1-2" TargetMode="External"/><Relationship Id="rId16" Type="http://schemas.openxmlformats.org/officeDocument/2006/relationships/hyperlink" Target="https://stevencowell.github.io/Year-9-Agriculture-Guided-Course/module.html?module=1#theory-1-3" TargetMode="External"/><Relationship Id="rId17" Type="http://schemas.openxmlformats.org/officeDocument/2006/relationships/hyperlink" Target="https://stevencowell.github.io/Year-9-Agriculture-Guided-Course/folio.html" TargetMode="External"/><Relationship Id="rId18" Type="http://schemas.openxmlformats.org/officeDocument/2006/relationships/hyperlink" Target="https://stevencowell.github.io/Year-9-Agriculture-Guided-Course/module.html?module=2#theory-2-1" TargetMode="External"/><Relationship Id="rId19" Type="http://schemas.openxmlformats.org/officeDocument/2006/relationships/hyperlink" Target="https://stevencowell.github.io/Year-9-Agriculture-Guided-Course/module.html?module=2#theory-2-2" TargetMode="External"/><Relationship Id="rId20" Type="http://schemas.openxmlformats.org/officeDocument/2006/relationships/hyperlink" Target="https://stevencowell.github.io/Year-9-Agriculture-Guided-Course/module.html?module=2#theory-2-3" TargetMode="External"/><Relationship Id="rId21" Type="http://schemas.openxmlformats.org/officeDocument/2006/relationships/hyperlink" Target="https://stevencowell.github.io/Year-9-Agriculture-Guided-Course/module.html?module=3#theory-3-1" TargetMode="External"/><Relationship Id="rId22" Type="http://schemas.openxmlformats.org/officeDocument/2006/relationships/hyperlink" Target="https://stevencowell.github.io/Year-9-Agriculture-Guided-Course/module.html?module=3#theory-3-2" TargetMode="External"/><Relationship Id="rId23" Type="http://schemas.openxmlformats.org/officeDocument/2006/relationships/hyperlink" Target="https://stevencowell.github.io/Year-9-Agriculture-Guided-Course/module.html?module=3#theory-3-3" TargetMode="External"/><Relationship Id="rId24" Type="http://schemas.openxmlformats.org/officeDocument/2006/relationships/hyperlink" Target="https://stevencowell.github.io/Year-9-Agriculture-Guided-Course/module.html?module=4#theory-4-1" TargetMode="External"/><Relationship Id="rId25" Type="http://schemas.openxmlformats.org/officeDocument/2006/relationships/hyperlink" Target="https://stevencowell.github.io/Year-9-Agriculture-Guided-Course/module.html?module=4#theory-4-2" TargetMode="External"/><Relationship Id="rId26" Type="http://schemas.openxmlformats.org/officeDocument/2006/relationships/hyperlink" Target="https://stevencowell.github.io/Year-9-Agriculture-Guided-Course/module.html?module=4#theory-4-3" TargetMode="External"/><Relationship Id="rId27" Type="http://schemas.openxmlformats.org/officeDocument/2006/relationships/hyperlink" Target="https://stevencowell.github.io/Year-9-Agriculture-Guided-Course/module.html?module=5#theory-5-1" TargetMode="External"/><Relationship Id="rId28" Type="http://schemas.openxmlformats.org/officeDocument/2006/relationships/hyperlink" Target="https://stevencowell.github.io/Year-9-Agriculture-Guided-Course/module.html?module=5#theory-5-2" TargetMode="External"/><Relationship Id="rId29" Type="http://schemas.openxmlformats.org/officeDocument/2006/relationships/hyperlink" Target="https://stevencowell.github.io/Year-9-Agriculture-Guided-Course/module.html?module=5#theory-5-3" TargetMode="External"/><Relationship Id="rId30" Type="http://schemas.openxmlformats.org/officeDocument/2006/relationships/hyperlink" Target="https://stevencowell.github.io/Year-9-Agriculture-Guided-Course/module.html?module=6#theory-6-1" TargetMode="External"/><Relationship Id="rId31" Type="http://schemas.openxmlformats.org/officeDocument/2006/relationships/hyperlink" Target="https://stevencowell.github.io/Year-9-Agriculture-Guided-Course/module.html?module=6#theory-6-2" TargetMode="External"/><Relationship Id="rId32" Type="http://schemas.openxmlformats.org/officeDocument/2006/relationships/hyperlink" Target="https://stevencowell.github.io/Year-9-Agriculture-Guided-Course/module.html?module=6#theory-6-3" TargetMode="External"/><Relationship Id="rId33" Type="http://schemas.openxmlformats.org/officeDocument/2006/relationships/hyperlink" Target="https://stevencowell.github.io/Year-9-Agriculture-Guided-Course/module.html?module=7#theory-7-1" TargetMode="External"/><Relationship Id="rId34" Type="http://schemas.openxmlformats.org/officeDocument/2006/relationships/hyperlink" Target="https://stevencowell.github.io/Year-9-Agriculture-Guided-Course/module.html?module=7#theory-7-2" TargetMode="External"/><Relationship Id="rId35" Type="http://schemas.openxmlformats.org/officeDocument/2006/relationships/hyperlink" Target="https://stevencowell.github.io/Year-9-Agriculture-Guided-Course/module.html?module=7#theory-7-3" TargetMode="External"/><Relationship Id="rId36" Type="http://schemas.openxmlformats.org/officeDocument/2006/relationships/hyperlink" Target="https://stevencowell.github.io/Year-9-Agriculture-Guided-Course/module.html?module=8#theory-8-1" TargetMode="External"/><Relationship Id="rId37" Type="http://schemas.openxmlformats.org/officeDocument/2006/relationships/hyperlink" Target="https://stevencowell.github.io/Year-9-Agriculture-Guided-Course/module.html?module=8#theory-8-2" TargetMode="External"/><Relationship Id="rId38" Type="http://schemas.openxmlformats.org/officeDocument/2006/relationships/hyperlink" Target="https://stevencowell.github.io/Year-9-Agriculture-Guided-Course/module.html?module=8#theory-8-3" TargetMode="External"/><Relationship Id="rId39" Type="http://schemas.openxmlformats.org/officeDocument/2006/relationships/hyperlink" Target="https://stevencowell.github.io/Year-9-Agriculture-Guided-Course/module.html?module=9#theory-9-1" TargetMode="External"/><Relationship Id="rId40" Type="http://schemas.openxmlformats.org/officeDocument/2006/relationships/hyperlink" Target="https://stevencowell.github.io/Year-9-Agriculture-Guided-Course/module.html?module=9#theory-9-2" TargetMode="External"/><Relationship Id="rId41" Type="http://schemas.openxmlformats.org/officeDocument/2006/relationships/hyperlink" Target="https://stevencowell.github.io/Year-9-Agriculture-Guided-Course/module.html?module=9#theory-9-3" TargetMode="External"/><Relationship Id="rId42" Type="http://schemas.openxmlformats.org/officeDocument/2006/relationships/hyperlink" Target="https://stevencowell.github.io/Year-9-Agriculture-Guided-Course/module.html?module=10#theory-10-1" TargetMode="External"/><Relationship Id="rId43" Type="http://schemas.openxmlformats.org/officeDocument/2006/relationships/hyperlink" Target="https://stevencowell.github.io/Year-9-Agriculture-Guided-Course/module.html?module=10#theory-10-2" TargetMode="External"/><Relationship Id="rId44" Type="http://schemas.openxmlformats.org/officeDocument/2006/relationships/hyperlink" Target="https://stevencowell.github.io/Year-9-Agriculture-Guided-Course/module.html?module=10#theory-10-3" TargetMode="External"/><Relationship Id="rId45" Type="http://schemas.openxmlformats.org/officeDocument/2006/relationships/hyperlink" Target="https://stevencowell.github.io/Year-9-Agriculture-Guided-Course/module.html?module=11#theory-11-1" TargetMode="External"/><Relationship Id="rId46" Type="http://schemas.openxmlformats.org/officeDocument/2006/relationships/hyperlink" Target="https://stevencowell.github.io/Year-9-Agriculture-Guided-Course/module.html?module=11#theory-11-2" TargetMode="External"/><Relationship Id="rId47" Type="http://schemas.openxmlformats.org/officeDocument/2006/relationships/hyperlink" Target="https://stevencowell.github.io/Year-9-Agriculture-Guided-Course/module.html?module=11#theory-11-3" TargetMode="External"/><Relationship Id="rId48" Type="http://schemas.openxmlformats.org/officeDocument/2006/relationships/hyperlink" Target="https://stevencowell.github.io/Year-9-Agriculture-Guided-Course/module.html?module=12#theory-12-1" TargetMode="External"/><Relationship Id="rId49" Type="http://schemas.openxmlformats.org/officeDocument/2006/relationships/hyperlink" Target="https://stevencowell.github.io/Year-9-Agriculture-Guided-Course/module.html?module=12#theory-12-2" TargetMode="External"/><Relationship Id="rId50" Type="http://schemas.openxmlformats.org/officeDocument/2006/relationships/hyperlink" Target="https://stevencowell.github.io/Year-9-Agriculture-Guided-Course/module.html?module=12#theory-12-3" TargetMode="External"/><Relationship Id="rId51" Type="http://schemas.openxmlformats.org/officeDocument/2006/relationships/hyperlink" Target="https://stevencowell.github.io/Year-9-Agriculture-Guided-Course/module.html?module=13#theory-13-1" TargetMode="External"/><Relationship Id="rId52" Type="http://schemas.openxmlformats.org/officeDocument/2006/relationships/hyperlink" Target="https://stevencowell.github.io/Year-9-Agriculture-Guided-Course/module.html?module=13#theory-13-2" TargetMode="External"/><Relationship Id="rId53" Type="http://schemas.openxmlformats.org/officeDocument/2006/relationships/hyperlink" Target="https://stevencowell.github.io/Year-9-Agriculture-Guided-Course/module.html?module=13#theory-13-3" TargetMode="External"/><Relationship Id="rId54" Type="http://schemas.openxmlformats.org/officeDocument/2006/relationships/hyperlink" Target="https://stevencowell.github.io/Year-9-Agriculture-Guided-Course/module.html?module=14#theory-14-1" TargetMode="External"/><Relationship Id="rId55" Type="http://schemas.openxmlformats.org/officeDocument/2006/relationships/hyperlink" Target="https://stevencowell.github.io/Year-9-Agriculture-Guided-Course/module.html?module=14#theory-14-2" TargetMode="External"/><Relationship Id="rId56" Type="http://schemas.openxmlformats.org/officeDocument/2006/relationships/hyperlink" Target="https://stevencowell.github.io/Year-9-Agriculture-Guided-Course/module.html?module=14#theory-14-3" TargetMode="External"/><Relationship Id="rId57" Type="http://schemas.openxmlformats.org/officeDocument/2006/relationships/hyperlink" Target="https://stevencowell.github.io/Year-9-Agriculture-Guided-Course/module.html?module=15#theory-15-1" TargetMode="External"/><Relationship Id="rId58" Type="http://schemas.openxmlformats.org/officeDocument/2006/relationships/hyperlink" Target="https://stevencowell.github.io/Year-9-Agriculture-Guided-Course/module.html?module=15#theory-15-2" TargetMode="External"/><Relationship Id="rId59" Type="http://schemas.openxmlformats.org/officeDocument/2006/relationships/hyperlink" Target="https://stevencowell.github.io/Year-9-Agriculture-Guided-Course/module.html?module=15#theory-15-3" TargetMode="External"/><Relationship Id="rId60" Type="http://schemas.openxmlformats.org/officeDocument/2006/relationships/hyperlink" Target="https://stevencowell.github.io/Year-9-Agriculture-Guided-Course/module.html?module=16#theory-16-1" TargetMode="External"/><Relationship Id="rId61" Type="http://schemas.openxmlformats.org/officeDocument/2006/relationships/hyperlink" Target="https://stevencowell.github.io/Year-9-Agriculture-Guided-Course/module.html?module=16#theory-16-2" TargetMode="External"/><Relationship Id="rId62" Type="http://schemas.openxmlformats.org/officeDocument/2006/relationships/hyperlink" Target="https://stevencowell.github.io/Year-9-Agriculture-Guided-Course/module.html?module=16#theory-16-3" TargetMode="External"/><Relationship Id="rId63" Type="http://schemas.openxmlformats.org/officeDocument/2006/relationships/hyperlink" Target="https://stevencowell.github.io/Year-9-Agriculture-Guided-Course/module.html?module=17#theory-17-1" TargetMode="External"/><Relationship Id="rId64" Type="http://schemas.openxmlformats.org/officeDocument/2006/relationships/hyperlink" Target="https://stevencowell.github.io/Year-9-Agriculture-Guided-Course/module.html?module=17#theory-17-2" TargetMode="External"/><Relationship Id="rId65" Type="http://schemas.openxmlformats.org/officeDocument/2006/relationships/hyperlink" Target="https://stevencowell.github.io/Year-9-Agriculture-Guided-Course/module.html?module=17#theory-17-3" TargetMode="External"/><Relationship Id="rId66" Type="http://schemas.openxmlformats.org/officeDocument/2006/relationships/hyperlink" Target="https://stevencowell.github.io/Year-9-Agriculture-Guided-Course/module.html?module=18#theory-18-1" TargetMode="External"/><Relationship Id="rId67" Type="http://schemas.openxmlformats.org/officeDocument/2006/relationships/hyperlink" Target="https://stevencowell.github.io/Year-9-Agriculture-Guided-Course/module.html?module=18#theory-18-2" TargetMode="External"/><Relationship Id="rId68" Type="http://schemas.openxmlformats.org/officeDocument/2006/relationships/hyperlink" Target="https://stevencowell.github.io/Year-9-Agriculture-Guided-Course/module.html?module=18#theory-18-3" TargetMode="External"/><Relationship Id="rId69" Type="http://schemas.openxmlformats.org/officeDocument/2006/relationships/hyperlink" Target="https://stevencowell.github.io/Year-9-Agriculture-Guided-Course/module.html?module=19#theory-19-1" TargetMode="External"/><Relationship Id="rId70" Type="http://schemas.openxmlformats.org/officeDocument/2006/relationships/hyperlink" Target="https://stevencowell.github.io/Year-9-Agriculture-Guided-Course/module.html?module=19#theory-19-2" TargetMode="External"/><Relationship Id="rId71" Type="http://schemas.openxmlformats.org/officeDocument/2006/relationships/hyperlink" Target="https://stevencowell.github.io/Year-9-Agriculture-Guided-Course/module.html?module=19#theory-19-3" TargetMode="External"/><Relationship Id="rId72" Type="http://schemas.openxmlformats.org/officeDocument/2006/relationships/hyperlink" Target="https://stevencowell.github.io/Year-10-Agriculture-Guided-Course/module.html?module=1#theory-1-1" TargetMode="External"/><Relationship Id="rId73" Type="http://schemas.openxmlformats.org/officeDocument/2006/relationships/hyperlink" Target="https://stevencowell.github.io/Year-10-Agriculture-Guided-Course/module.html?module=1#theory-1-2" TargetMode="External"/><Relationship Id="rId74" Type="http://schemas.openxmlformats.org/officeDocument/2006/relationships/hyperlink" Target="https://stevencowell.github.io/Year-10-Agriculture-Guided-Course/module.html?module=1#theory-1-3" TargetMode="External"/><Relationship Id="rId75" Type="http://schemas.openxmlformats.org/officeDocument/2006/relationships/hyperlink" Target="https://stevencowell.github.io/Year-10-Agriculture-Guided-Course/folio.html" TargetMode="External"/><Relationship Id="rId76" Type="http://schemas.openxmlformats.org/officeDocument/2006/relationships/hyperlink" Target="https://stevencowell.github.io/Year-10-Agriculture-Guided-Course/module.html?module=2#theory-2-1" TargetMode="External"/><Relationship Id="rId77" Type="http://schemas.openxmlformats.org/officeDocument/2006/relationships/hyperlink" Target="https://stevencowell.github.io/Year-10-Agriculture-Guided-Course/module.html?module=2#theory-2-2" TargetMode="External"/><Relationship Id="rId78" Type="http://schemas.openxmlformats.org/officeDocument/2006/relationships/hyperlink" Target="https://stevencowell.github.io/Year-10-Agriculture-Guided-Course/module.html?module=2#theory-2-3" TargetMode="External"/><Relationship Id="rId79" Type="http://schemas.openxmlformats.org/officeDocument/2006/relationships/hyperlink" Target="https://stevencowell.github.io/Year-10-Agriculture-Guided-Course/module.html?module=3#theory-3-1" TargetMode="External"/><Relationship Id="rId80" Type="http://schemas.openxmlformats.org/officeDocument/2006/relationships/hyperlink" Target="https://stevencowell.github.io/Year-10-Agriculture-Guided-Course/module.html?module=3#theory-3-2" TargetMode="External"/><Relationship Id="rId81" Type="http://schemas.openxmlformats.org/officeDocument/2006/relationships/hyperlink" Target="https://stevencowell.github.io/Year-10-Agriculture-Guided-Course/module.html?module=3#theory-3-3" TargetMode="External"/><Relationship Id="rId82" Type="http://schemas.openxmlformats.org/officeDocument/2006/relationships/hyperlink" Target="https://stevencowell.github.io/Year-10-Agriculture-Guided-Course/module.html?module=4#theory-4-1" TargetMode="External"/><Relationship Id="rId83" Type="http://schemas.openxmlformats.org/officeDocument/2006/relationships/hyperlink" Target="https://stevencowell.github.io/Year-10-Agriculture-Guided-Course/module.html?module=4#theory-4-2" TargetMode="External"/><Relationship Id="rId84" Type="http://schemas.openxmlformats.org/officeDocument/2006/relationships/hyperlink" Target="https://stevencowell.github.io/Year-10-Agriculture-Guided-Course/module.html?module=4#theory-4-3" TargetMode="External"/><Relationship Id="rId85" Type="http://schemas.openxmlformats.org/officeDocument/2006/relationships/hyperlink" Target="https://stevencowell.github.io/Year-10-Agriculture-Guided-Course/module.html?module=5#theory-5-1" TargetMode="External"/><Relationship Id="rId86" Type="http://schemas.openxmlformats.org/officeDocument/2006/relationships/hyperlink" Target="https://stevencowell.github.io/Year-10-Agriculture-Guided-Course/module.html?module=5#theory-5-2" TargetMode="External"/><Relationship Id="rId87" Type="http://schemas.openxmlformats.org/officeDocument/2006/relationships/hyperlink" Target="https://stevencowell.github.io/Year-10-Agriculture-Guided-Course/module.html?module=5#theory-5-3" TargetMode="External"/><Relationship Id="rId88" Type="http://schemas.openxmlformats.org/officeDocument/2006/relationships/hyperlink" Target="https://stevencowell.github.io/Year-10-Agriculture-Guided-Course/module.html?module=6#theory-6-1" TargetMode="External"/><Relationship Id="rId89" Type="http://schemas.openxmlformats.org/officeDocument/2006/relationships/hyperlink" Target="https://stevencowell.github.io/Year-10-Agriculture-Guided-Course/module.html?module=6#theory-6-2" TargetMode="External"/><Relationship Id="rId90" Type="http://schemas.openxmlformats.org/officeDocument/2006/relationships/hyperlink" Target="https://stevencowell.github.io/Year-10-Agriculture-Guided-Course/module.html?module=6#theory-6-3" TargetMode="External"/><Relationship Id="rId91" Type="http://schemas.openxmlformats.org/officeDocument/2006/relationships/hyperlink" Target="https://stevencowell.github.io/Year-10-Agriculture-Guided-Course/module.html?module=7#theory-7-1" TargetMode="External"/><Relationship Id="rId92" Type="http://schemas.openxmlformats.org/officeDocument/2006/relationships/hyperlink" Target="https://stevencowell.github.io/Year-10-Agriculture-Guided-Course/module.html?module=7#theory-7-2" TargetMode="External"/><Relationship Id="rId93" Type="http://schemas.openxmlformats.org/officeDocument/2006/relationships/hyperlink" Target="https://stevencowell.github.io/Year-10-Agriculture-Guided-Course/module.html?module=7#theory-7-3" TargetMode="External"/><Relationship Id="rId94" Type="http://schemas.openxmlformats.org/officeDocument/2006/relationships/hyperlink" Target="https://stevencowell.github.io/Year-10-Agriculture-Guided-Course/module.html?module=8#theory-8-1" TargetMode="External"/><Relationship Id="rId95" Type="http://schemas.openxmlformats.org/officeDocument/2006/relationships/hyperlink" Target="https://stevencowell.github.io/Year-10-Agriculture-Guided-Course/module.html?module=8#theory-8-2" TargetMode="External"/><Relationship Id="rId96" Type="http://schemas.openxmlformats.org/officeDocument/2006/relationships/hyperlink" Target="https://stevencowell.github.io/Year-10-Agriculture-Guided-Course/module.html?module=8#theory-8-3" TargetMode="External"/><Relationship Id="rId97" Type="http://schemas.openxmlformats.org/officeDocument/2006/relationships/hyperlink" Target="https://stevencowell.github.io/Year-10-Agriculture-Guided-Course/module.html?module=9#theory-9-1" TargetMode="External"/><Relationship Id="rId98" Type="http://schemas.openxmlformats.org/officeDocument/2006/relationships/hyperlink" Target="https://stevencowell.github.io/Year-10-Agriculture-Guided-Course/module.html?module=9#theory-9-2" TargetMode="External"/><Relationship Id="rId99" Type="http://schemas.openxmlformats.org/officeDocument/2006/relationships/hyperlink" Target="https://stevencowell.github.io/Year-10-Agriculture-Guided-Course/module.html?module=9#theory-9-3" TargetMode="External"/><Relationship Id="rId100" Type="http://schemas.openxmlformats.org/officeDocument/2006/relationships/hyperlink" Target="https://stevencowell.github.io/Year-10-Agriculture-Guided-Course/module.html?module=10#theory-10-1" TargetMode="External"/><Relationship Id="rId101" Type="http://schemas.openxmlformats.org/officeDocument/2006/relationships/hyperlink" Target="https://stevencowell.github.io/Year-10-Agriculture-Guided-Course/module.html?module=10#theory-10-2" TargetMode="External"/><Relationship Id="rId102" Type="http://schemas.openxmlformats.org/officeDocument/2006/relationships/hyperlink" Target="https://stevencowell.github.io/Year-10-Agriculture-Guided-Course/module.html?module=10#theory-10-3" TargetMode="External"/><Relationship Id="rId103" Type="http://schemas.openxmlformats.org/officeDocument/2006/relationships/hyperlink" Target="https://stevencowell.github.io/Year-10-Agriculture-Guided-Course/module.html?module=11#theory-11-1" TargetMode="External"/><Relationship Id="rId104" Type="http://schemas.openxmlformats.org/officeDocument/2006/relationships/hyperlink" Target="https://stevencowell.github.io/Year-10-Agriculture-Guided-Course/module.html?module=11#theory-11-2" TargetMode="External"/><Relationship Id="rId105" Type="http://schemas.openxmlformats.org/officeDocument/2006/relationships/hyperlink" Target="https://stevencowell.github.io/Year-10-Agriculture-Guided-Course/module.html?module=11#theory-11-3" TargetMode="External"/><Relationship Id="rId106" Type="http://schemas.openxmlformats.org/officeDocument/2006/relationships/hyperlink" Target="https://stevencowell.github.io/Year-10-Agriculture-Guided-Course/module.html?module=12#theory-12-1" TargetMode="External"/><Relationship Id="rId107" Type="http://schemas.openxmlformats.org/officeDocument/2006/relationships/hyperlink" Target="https://stevencowell.github.io/Year-10-Agriculture-Guided-Course/module.html?module=12#theory-12-2" TargetMode="External"/><Relationship Id="rId108" Type="http://schemas.openxmlformats.org/officeDocument/2006/relationships/hyperlink" Target="https://stevencowell.github.io/Year-10-Agriculture-Guided-Course/module.html?module=12#theory-12-3" TargetMode="External"/><Relationship Id="rId109" Type="http://schemas.openxmlformats.org/officeDocument/2006/relationships/hyperlink" Target="https://stevencowell.github.io/Year-10-Agriculture-Guided-Course/module.html?module=13#theory-13-1" TargetMode="External"/><Relationship Id="rId110" Type="http://schemas.openxmlformats.org/officeDocument/2006/relationships/hyperlink" Target="https://stevencowell.github.io/Year-10-Agriculture-Guided-Course/module.html?module=13#theory-13-2" TargetMode="External"/><Relationship Id="rId111" Type="http://schemas.openxmlformats.org/officeDocument/2006/relationships/hyperlink" Target="https://stevencowell.github.io/Year-10-Agriculture-Guided-Course/module.html?module=13#theory-13-3" TargetMode="External"/><Relationship Id="rId112" Type="http://schemas.openxmlformats.org/officeDocument/2006/relationships/hyperlink" Target="https://stevencowell.github.io/Year-10-Agriculture-Guided-Course/module.html?module=14#theory-14-1" TargetMode="External"/><Relationship Id="rId113" Type="http://schemas.openxmlformats.org/officeDocument/2006/relationships/hyperlink" Target="https://stevencowell.github.io/Year-10-Agriculture-Guided-Course/module.html?module=14#theory-14-2" TargetMode="External"/><Relationship Id="rId114" Type="http://schemas.openxmlformats.org/officeDocument/2006/relationships/hyperlink" Target="https://stevencowell.github.io/Year-10-Agriculture-Guided-Course/module.html?module=14#theory-14-3" TargetMode="External"/><Relationship Id="rId115" Type="http://schemas.openxmlformats.org/officeDocument/2006/relationships/hyperlink" Target="https://stevencowell.github.io/Year-10-Agriculture-Guided-Course/module.html?module=15#theory-15-1" TargetMode="External"/><Relationship Id="rId116" Type="http://schemas.openxmlformats.org/officeDocument/2006/relationships/hyperlink" Target="https://stevencowell.github.io/Year-10-Agriculture-Guided-Course/module.html?module=15#theory-15-2" TargetMode="External"/><Relationship Id="rId117" Type="http://schemas.openxmlformats.org/officeDocument/2006/relationships/hyperlink" Target="https://stevencowell.github.io/Year-10-Agriculture-Guided-Course/module.html?module=15#theory-15-3" TargetMode="External"/><Relationship Id="rId118" Type="http://schemas.openxmlformats.org/officeDocument/2006/relationships/hyperlink" Target="https://stevencowell.github.io/Year-10-Agriculture-Guided-Course/module.html?module=16#theory-16-1" TargetMode="External"/><Relationship Id="rId119" Type="http://schemas.openxmlformats.org/officeDocument/2006/relationships/hyperlink" Target="https://stevencowell.github.io/Year-10-Agriculture-Guided-Course/module.html?module=16#theory-16-2" TargetMode="External"/><Relationship Id="rId120" Type="http://schemas.openxmlformats.org/officeDocument/2006/relationships/hyperlink" Target="https://stevencowell.github.io/Year-10-Agriculture-Guided-Course/module.html?module=16#theory-16-3" TargetMode="External"/><Relationship Id="rId121" Type="http://schemas.openxmlformats.org/officeDocument/2006/relationships/hyperlink" Target="https://stevencowell.github.io/Year-10-Agriculture-Guided-Course/module.html?module=17#theory-17-1" TargetMode="External"/><Relationship Id="rId122" Type="http://schemas.openxmlformats.org/officeDocument/2006/relationships/hyperlink" Target="https://stevencowell.github.io/Year-10-Agriculture-Guided-Course/module.html?module=17#theory-17-2" TargetMode="External"/><Relationship Id="rId123" Type="http://schemas.openxmlformats.org/officeDocument/2006/relationships/hyperlink" Target="https://stevencowell.github.io/Year-10-Agriculture-Guided-Course/module.html?module=17#theory-17-3" TargetMode="External"/><Relationship Id="rId124" Type="http://schemas.openxmlformats.org/officeDocument/2006/relationships/hyperlink" Target="https://stevencowell.github.io/Year-10-Agriculture-Guided-Course/module.html?module=18#theory-18-1" TargetMode="External"/><Relationship Id="rId125" Type="http://schemas.openxmlformats.org/officeDocument/2006/relationships/hyperlink" Target="https://stevencowell.github.io/Year-10-Agriculture-Guided-Course/module.html?module=18#theory-18-2" TargetMode="External"/><Relationship Id="rId126" Type="http://schemas.openxmlformats.org/officeDocument/2006/relationships/hyperlink" Target="https://stevencowell.github.io/Year-10-Agriculture-Guided-Course/module.html?module=18#theory-18-3" TargetMode="External"/><Relationship Id="rId127" Type="http://schemas.openxmlformats.org/officeDocument/2006/relationships/hyperlink" Target="https://stevencowell.github.io/Year-10-Agriculture-Guided-Course/module.html?module=19#theory-19-1" TargetMode="External"/><Relationship Id="rId128" Type="http://schemas.openxmlformats.org/officeDocument/2006/relationships/hyperlink" Target="https://stevencowell.github.io/Year-10-Agriculture-Guided-Course/module.html?module=19#theory-19-2" TargetMode="External"/><Relationship Id="rId129" Type="http://schemas.openxmlformats.org/officeDocument/2006/relationships/hyperlink" Target="https://stevencowell.github.io/Year-10-Agriculture-Guided-Course/module.html?module=19#theory-19-3" TargetMode="External"/><Relationship Id="rId130" Type="http://schemas.openxmlformats.org/officeDocument/2006/relationships/hyperlink" Target="https://stevencowell.github.io/Year-10-Agriculture-Guided-Course/module.html?module=20#theory-20-1" TargetMode="External"/><Relationship Id="rId131" Type="http://schemas.openxmlformats.org/officeDocument/2006/relationships/hyperlink" Target="https://stevencowell.github.io/Year-10-Agriculture-Guided-Course/module.html?module=20#theory-20-2" TargetMode="External"/><Relationship Id="rId132" Type="http://schemas.openxmlformats.org/officeDocument/2006/relationships/hyperlink" Target="https://stevencowell.github.io/Year-10-Agriculture-Guided-Course/module.html?module=20#theory-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5 Agriculture Technology 200-hour master teaching program v2.0</dc:title>
  <dc:subject>Agriculture Technology 7–10 Syllabus (2024)</dc:subject>
  <dc:creator>TAS Network Program Library</dc:creator>
  <cp:keywords/>
  <dc:description>generated by python-docx</dc:description>
  <cp:lastModifiedBy/>
  <cp:revision>1</cp:revision>
  <dcterms:created xsi:type="dcterms:W3CDTF">2013-12-23T23:15:00Z</dcterms:created>
  <dcterms:modified xsi:type="dcterms:W3CDTF">2013-12-23T23:15:00Z</dcterms:modified>
  <cp:category/>
</cp:coreProperties>
</file>