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p14">
  <w:body>
    <w:p>
      <w:pPr>
        <w:spacing w:before="0" w:after="30" w:line="240" w:lineRule="auto"/>
      </w:pPr>
      <w:r>
        <w:rPr>
          <w:rFonts w:ascii="Arial" w:hAnsi="Arial"/>
          <w:b/>
          <w:color w:val="E5A900"/>
          <w:sz w:val="18"/>
        </w:rPr>
        <w:t>NETWORK FAMILY | TEACHER PROGRAM</w:t>
      </w:r>
    </w:p>
    <w:p>
      <w:pPr>
        <w:spacing w:before="0" w:after="30" w:line="240" w:lineRule="auto"/>
      </w:pPr>
      <w:r>
        <w:rPr>
          <w:rFonts w:ascii="Arial" w:hAnsi="Arial"/>
          <w:b/>
          <w:color w:val="0A412B"/>
          <w:sz w:val="48"/>
        </w:rPr>
        <w:t>Year 8 Science</w:t>
      </w:r>
    </w:p>
    <w:p>
      <w:pPr>
        <w:spacing w:before="0" w:after="30" w:line="240" w:lineRule="auto"/>
      </w:pPr>
      <w:r>
        <w:rPr>
          <w:rFonts w:ascii="Arial" w:hAnsi="Arial"/>
          <w:b w:val="0"/>
          <w:color w:val="5F6B65"/>
          <w:sz w:val="26"/>
        </w:rPr>
        <w:t>Teaching program | v2.0 network benchmark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417"/>
        <w:gridCol w:w="5783"/>
        <w:gridCol w:w="1417"/>
        <w:gridCol w:w="6803"/>
      </w:tblGrid>
      <w:tr>
        <w:trPr>
          <w:tblHeader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Year 8 component of Stage 4 mandatory Science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Length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100 one-hour periods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Syllabus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Science 7–10 Syllabus (2023)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Status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current; teaching commenced in 2026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Sequence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Year 8 component; check whole-Stage-4 coverage with the Year 7 program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Pattern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15 theory | 35 folio | 50 practical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Version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v2.0 network benchmark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Authority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Teacher to confirm before delivery</w:t>
            </w:r>
          </w:p>
        </w:tc>
      </w:tr>
    </w:tbl>
    <w:p>
      <w:pPr>
        <w:spacing w:before="100"/>
      </w:pPr>
      <w:hyperlink r:id="rId11">
        <w:r>
          <w:rPr>
            <w:b/>
            <w:color w:val="0A412B"/>
            <w:u w:val="single"/>
          </w:rPr>
          <w:t>Official syllabus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2">
        <w:r>
          <w:rPr>
            <w:b/>
            <w:color w:val="0A412B"/>
            <w:u w:val="single"/>
          </w:rPr>
          <w:t>Exact outcomes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3">
        <w:r>
          <w:rPr>
            <w:b/>
            <w:color w:val="0A412B"/>
            <w:u w:val="single"/>
          </w:rPr>
          <w:t>Course learning site</w:t>
        </w:r>
      </w:hyperlink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420"/>
      </w:tblGrid>
      <w:tr>
        <w:tc>
          <w:tcPr>
            <w:tcW w:type="dxa" w:w="1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7F1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8"/>
              </w:rPr>
            </w:r>
            <w:r>
              <w:rPr>
                <w:rFonts w:ascii="Arial" w:hAnsi="Arial"/>
                <w:b/>
                <w:color w:val="0A412B"/>
                <w:sz w:val="18"/>
              </w:rPr>
              <w:t xml:space="preserve">Alignment: </w:t>
            </w:r>
            <w:r>
              <w:rPr>
                <w:rFonts w:ascii="Arial" w:hAnsi="Arial"/>
                <w:b w:val="0"/>
                <w:color w:val="223029"/>
                <w:sz w:val="18"/>
              </w:rPr>
              <w:t>This v2.0 network program retains the existing Year 8 learning sequence, uses the current SC4 outcome family and makes the Year 7 + Year 8 whole-stage boundary explicit.</w:t>
            </w:r>
          </w:p>
        </w:tc>
      </w:tr>
    </w:tbl>
    <w:p>
      <w:pPr>
        <w:pStyle w:val="Heading1"/>
      </w:pPr>
      <w:r>
        <w:t>How to use this program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4287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Faculty action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1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Teach the period sequence through the named learning route and retain the stated evidence.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2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Use the plain-English syllabus column for lesson intent; use the exact outcome table for formal wording.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3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Open theory and module evidence from the bold English links in Teaching and learning.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4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Confirm timetable, practical authority, assessment conditions and faculty approval before delivery.</w:t>
            </w:r>
          </w:p>
        </w:tc>
      </w:tr>
    </w:tbl>
    <w:p>
      <w:r>
        <w:br w:type="page"/>
      </w:r>
    </w:p>
    <w:p>
      <w:pPr>
        <w:pStyle w:val="Heading1"/>
      </w:pPr>
      <w:r>
        <w:t>Outcomes and exact wording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10261"/>
        <w:gridCol w:w="3402"/>
      </w:tblGrid>
      <w:tr>
        <w:trPr>
          <w:tblHeader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Exact syllabus wording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Place in this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uses scientific tools and instruments for observations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SC4-WS-02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identifies questions and makes predictions to guide scientific investigations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SC4-WS-03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plans safe and valid investigations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SC4-WS-04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follows a planned procedure to undertake safe and valid investigations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SC4-WS-05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uses a variety of ways to process and represent data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SC4-WS-06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uses data to identify trends, patterns and relationships, and draw conclusions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SC4-WS-07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identifies problem-solving strategies and proposes solutions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SC4-WS-08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communicates scientific concepts and ideas using a range of communication forms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SC4-OTU-01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how observations are used by scientists to increase knowledge and understanding of the Universe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Whole-Stage-4 coverage check with Year 7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SC4-FOR-01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describes the effects of forces in everyday contexts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Whole-Stage-4 coverage check with Year 7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SC4-CLS-01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describes the unique features of cells in living things and how structural features can be used to classify organisms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Whole-Stage-4 coverage check with Year 7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SC4-SOL-01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how the properties of substances enable separation in a range of techniques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Whole-Stage-4 coverage check with Year 7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SC4-LIV-01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describes the role, structure and function of a range of living systems and their components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SC4-PRT-01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how uses of elements and compounds are influenced by scientific understanding and discoveries relating to their properties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SC4-CHG-01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how energy causes geological and chemical change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SC4-DA1-01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how data is used by scientists to model and predict scientific phenomena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Selected in this Year 8 program</w:t>
            </w:r>
          </w:p>
        </w:tc>
      </w:tr>
    </w:tbl>
    <w:p>
      <w:pPr>
        <w:spacing w:before="0" w:after="30" w:line="240" w:lineRule="auto"/>
      </w:pPr>
      <w:r>
        <w:rPr>
          <w:rFonts w:ascii="Arial" w:hAnsi="Arial"/>
          <w:b/>
          <w:color w:val="0A412B"/>
          <w:sz w:val="17"/>
        </w:rPr>
        <w:t>Outcome codes appear beside evidence in the period tables. The teaching and syllabus columns use plain English so the learning remains the focus.</w:t>
      </w:r>
    </w:p>
    <w:p>
      <w:r>
        <w:br w:type="page"/>
      </w:r>
    </w:p>
    <w:p>
      <w:pPr>
        <w:pStyle w:val="Heading1"/>
      </w:pPr>
      <w:r>
        <w:t>Periods 1–6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Data sources, digital traces and safe engagement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0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M01-S01.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Scientific questions and collecting datasets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M01-S02.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Analysing datasets, patterns and solutions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2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M01-S03.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7–12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13–18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19–24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Human body systems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4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M02-S01.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Plant systems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M02-S02.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Ecosystems, energy, populations and extinction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6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M02-S03.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</w:tbl>
    <w:p>
      <w:r>
        <w:br w:type="page"/>
      </w:r>
    </w:p>
    <w:p>
      <w:pPr>
        <w:pStyle w:val="Heading1"/>
      </w:pPr>
      <w:r>
        <w:t>Periods 25–30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3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Explain structures, functions and interactions in living systems using scientific evidence.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SC4-LIV-01, SC4-WS-02, SC4-WS-05, SC4-WS-08</w:t>
            </w:r>
          </w:p>
        </w:tc>
      </w:tr>
    </w:tbl>
    <w:p>
      <w:r>
        <w:br w:type="page"/>
      </w:r>
    </w:p>
    <w:p>
      <w:pPr>
        <w:pStyle w:val="Heading1"/>
      </w:pPr>
      <w:r>
        <w:t>Periods 31–36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</w:tbl>
    <w:p>
      <w:r>
        <w:br w:type="page"/>
      </w:r>
    </w:p>
    <w:p>
      <w:pPr>
        <w:pStyle w:val="Heading1"/>
      </w:pPr>
      <w:r>
        <w:t>Periods 37–42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SC4-LIV-01, SC4-WS-02, SC4-WS-05, SC4-WS-08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Classification, properties and uses of matter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8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M03-S01.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Atomic structure and changing models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3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M03-S02.</w:t>
              <w:br/>
              <w:t>Outcomes: SC4-PRT-01, SC4-WS-05, SC4-WS-06</w:t>
            </w:r>
          </w:p>
        </w:tc>
      </w:tr>
    </w:tbl>
    <w:p>
      <w:r>
        <w:br w:type="page"/>
      </w:r>
    </w:p>
    <w:p>
      <w:pPr>
        <w:pStyle w:val="Heading1"/>
      </w:pPr>
      <w:r>
        <w:t>Periods 43–48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Periodic patterns, symbols and the first 18 elements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0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M03-S03.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</w:tbl>
    <w:p>
      <w:r>
        <w:br w:type="page"/>
      </w:r>
    </w:p>
    <w:p>
      <w:pPr>
        <w:pStyle w:val="Heading1"/>
      </w:pPr>
      <w:r>
        <w:t>Periods 49–54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1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properties, atomic structure and scientific models to classify and explain matter.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</w:tbl>
    <w:p>
      <w:r>
        <w:br w:type="page"/>
      </w:r>
    </w:p>
    <w:p>
      <w:pPr>
        <w:pStyle w:val="Heading1"/>
      </w:pPr>
      <w:r>
        <w:t>Periods 55–60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SC4-PRT-01, SC4-WS-05, SC4-WS-06</w:t>
            </w:r>
          </w:p>
        </w:tc>
      </w:tr>
    </w:tbl>
    <w:p>
      <w:r>
        <w:br w:type="page"/>
      </w:r>
    </w:p>
    <w:p>
      <w:pPr>
        <w:pStyle w:val="Heading1"/>
      </w:pPr>
      <w:r>
        <w:t>Periods 61–66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Energy transfers, stores and systems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2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M04-S01.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Physical and chemical change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3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M04-S02.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Geological change, rocks, fossils and plate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4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M04-S03.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</w:tbl>
    <w:p>
      <w:r>
        <w:br w:type="page"/>
      </w:r>
    </w:p>
    <w:p>
      <w:pPr>
        <w:pStyle w:val="Heading1"/>
      </w:pPr>
      <w:r>
        <w:t>Periods 67–72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5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</w:tbl>
    <w:p>
      <w:r>
        <w:br w:type="page"/>
      </w:r>
    </w:p>
    <w:p>
      <w:pPr>
        <w:pStyle w:val="Heading1"/>
      </w:pPr>
      <w:r>
        <w:t>Periods 73–78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</w:tbl>
    <w:p>
      <w:r>
        <w:br w:type="page"/>
      </w:r>
    </w:p>
    <w:p>
      <w:pPr>
        <w:pStyle w:val="Heading1"/>
      </w:pPr>
      <w:r>
        <w:t>Periods 79–84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SC4-CHG-01, SC4-WS-01, SC4-WS-03, SC4-WS-04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Scientific models and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6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M05-S01.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Simulations, predictions and applications of models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7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M05-S02.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Five-hour depth-study portfolio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Read the linked learning section; complete each 10-question check and saved response.</w:t>
            </w:r>
          </w:p>
          <w:p>
            <w:pPr>
              <w:spacing w:before="40" w:after="0"/>
            </w:pPr>
            <w:hyperlink r:id="rId48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theory section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Use evidence to explain physical, chemical or geological change and communicate scientific ideas.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Check feedback and response evidence: M05-S03.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85–90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consolidate folio and project evidence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Review saved responses; organise evidence, feedback and evaluation against the current teacher direction.</w:t>
            </w:r>
          </w:p>
          <w:p>
            <w:pPr>
              <w:spacing w:before="40" w:after="0"/>
            </w:pPr>
            <w:hyperlink r:id="rId49">
              <w:r>
                <w:rPr>
                  <w:rFonts w:ascii="Arial" w:hAnsi="Arial"/>
                  <w:b/>
                  <w:color w:val="0A412B"/>
                  <w:u w:val="single"/>
                  <w:sz w:val="19"/>
                </w:rPr>
                <w:t>Open module evidence</w:t>
              </w:r>
            </w:hyperlink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Collect, process and represent data; identify patterns, limitations and evidence-based conclusions.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Folio entry, source record, planning/evaluation note or depth-study evidence as applicable.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91–96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Periods 97–100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600"/>
        <w:gridCol w:w="3500"/>
        <w:gridCol w:w="3500"/>
        <w:gridCol w:w="4063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100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6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Follow the current teacher demonstration and local procedure; record genuine observations, progress or test evidence.</w:t>
            </w:r>
          </w:p>
          <w:p>
            <w:pPr>
              <w:spacing w:before="40" w:after="0"/>
            </w:pPr>
            <w:r>
              <w:rPr>
                <w:rFonts w:ascii="Arial" w:hAnsi="Arial"/>
                <w:b/>
                <w:color w:val="667069"/>
                <w:sz w:val="19"/>
              </w:rPr>
              <w:t>Teacher-directed practical or evidence route</w:t>
            </w:r>
          </w:p>
        </w:tc>
        <w:tc>
          <w:tcPr>
            <w:tcW w:type="dxa" w:w="350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Plan and undertake safe, valid investigations; collect and record observations and data.</w:t>
            </w:r>
          </w:p>
        </w:tc>
        <w:tc>
          <w:tcPr>
            <w:tcW w:type="dxa" w:w="406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9"/>
              </w:rPr>
              <w:t>Teacher observation and authentic practical/production record; exact method and checkpoint Teacher to confirm.</w:t>
              <w:br/>
              <w:t>Outcomes: SC4-DA1-01, SC4-WS-06, SC4-WS-07</w:t>
            </w:r>
          </w:p>
        </w:tc>
      </w:tr>
    </w:tbl>
    <w:p>
      <w:r>
        <w:br w:type="page"/>
      </w:r>
    </w:p>
    <w:p>
      <w:pPr>
        <w:pStyle w:val="Heading1"/>
      </w:pPr>
      <w:r>
        <w:t>Teacher to confirm before implementation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304"/>
        <w:gridCol w:w="8164"/>
        <w:gridCol w:w="3515"/>
        <w:gridCol w:w="2438"/>
      </w:tblGrid>
      <w:tr>
        <w:trPr>
          <w:tblHeader w:val="true"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TTC-SCI-01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actual timetable and period placement.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timetable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program approval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TTC-SCI-02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every investigation, practical method, equipment, chemical, WHS, supervision and evidence checkpoint.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school WHS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each investigation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TTC-SCI-03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that at least 50% of course time is delivered as genuine scientific investigation time, not practical-labelled time alone.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Head Teacher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final approval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TTC-SCI-04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and identify the required Year 8 depth study, duration, evidence and assessment relationship.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curriculum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delivery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TTC-SCI-05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current assessment program, dates, marks, rubric, adjustments and submission route.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assessment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assessment advice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TTC-SCI-06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Check the Year 7 program so all 16 Stage 4 outcomes and required content are covered across the stage.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Stage 4 program coordinator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whole-stage sign-off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TTC-SCI-07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Complete faculty review and approval before representing this program as approved for local delivery.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approval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approved use</w:t>
            </w:r>
          </w:p>
        </w:tc>
      </w:tr>
    </w:tbl>
    <w:p>
      <w:pPr>
        <w:pStyle w:val="Heading1"/>
      </w:pPr>
      <w:r>
        <w:t>Approval record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819"/>
        <w:gridCol w:w="3402"/>
        <w:gridCol w:w="4082"/>
        <w:gridCol w:w="3118"/>
      </w:tblGrid>
      <w:tr>
        <w:trPr>
          <w:tblHeader w:val="true"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Course teacher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Head Teacher / faculty authority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WHS / practical authority as applicable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B65"/>
        <w:sz w:val="15"/>
      </w:rPr>
      <w:t xml:space="preserve">Network benchmark | Teacher to confirm local authority before delivery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0" w:line="240" w:lineRule="auto"/>
      <w:jc w:val="center"/>
    </w:pPr>
    <w:r>
      <w:rPr>
        <w:rFonts w:ascii="Arial" w:hAnsi="Arial"/>
        <w:b/>
        <w:color w:val="0A412B"/>
        <w:sz w:val="16"/>
      </w:rPr>
      <w:t>YEAR 8 SCIENCE | NETWORK BENCHMARK PROGRAM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2230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A4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A4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A4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science/science-7-10-2023/overview/course" TargetMode="External"/><Relationship Id="rId12" Type="http://schemas.openxmlformats.org/officeDocument/2006/relationships/hyperlink" Target="https://curriculum.nsw.edu.au/learning-areas/science/science-7-10-2023/outcomes" TargetMode="External"/><Relationship Id="rId13" Type="http://schemas.openxmlformats.org/officeDocument/2006/relationships/hyperlink" Target="https://stevencowell.github.io/Year-8-Science-Guided-Course/" TargetMode="External"/><Relationship Id="rId30" Type="http://schemas.openxmlformats.org/officeDocument/2006/relationships/hyperlink" Target="https://stevencowell.github.io/Year-8-Science-Guided-Course/modules/y8s-m01/index.html#section-m01-s01" TargetMode="External"/><Relationship Id="rId31" Type="http://schemas.openxmlformats.org/officeDocument/2006/relationships/hyperlink" Target="https://stevencowell.github.io/Year-8-Science-Guided-Course/modules/y8s-m01/index.html#section-m01-s02" TargetMode="External"/><Relationship Id="rId32" Type="http://schemas.openxmlformats.org/officeDocument/2006/relationships/hyperlink" Target="https://stevencowell.github.io/Year-8-Science-Guided-Course/modules/y8s-m01/index.html#section-m01-s03" TargetMode="External"/><Relationship Id="rId33" Type="http://schemas.openxmlformats.org/officeDocument/2006/relationships/hyperlink" Target="https://stevencowell.github.io/Year-8-Science-Guided-Course/modules/y8s-m01/index.html" TargetMode="External"/><Relationship Id="rId34" Type="http://schemas.openxmlformats.org/officeDocument/2006/relationships/hyperlink" Target="https://stevencowell.github.io/Year-8-Science-Guided-Course/modules/y8s-m02/index.html#section-m02-s01" TargetMode="External"/><Relationship Id="rId35" Type="http://schemas.openxmlformats.org/officeDocument/2006/relationships/hyperlink" Target="https://stevencowell.github.io/Year-8-Science-Guided-Course/modules/y8s-m02/index.html#section-m02-s02" TargetMode="External"/><Relationship Id="rId36" Type="http://schemas.openxmlformats.org/officeDocument/2006/relationships/hyperlink" Target="https://stevencowell.github.io/Year-8-Science-Guided-Course/modules/y8s-m02/index.html#section-m02-s03" TargetMode="External"/><Relationship Id="rId37" Type="http://schemas.openxmlformats.org/officeDocument/2006/relationships/hyperlink" Target="https://stevencowell.github.io/Year-8-Science-Guided-Course/modules/y8s-m02/index.html" TargetMode="External"/><Relationship Id="rId38" Type="http://schemas.openxmlformats.org/officeDocument/2006/relationships/hyperlink" Target="https://stevencowell.github.io/Year-8-Science-Guided-Course/modules/y8s-m03/index.html#section-m03-s01" TargetMode="External"/><Relationship Id="rId39" Type="http://schemas.openxmlformats.org/officeDocument/2006/relationships/hyperlink" Target="https://stevencowell.github.io/Year-8-Science-Guided-Course/modules/y8s-m03/index.html#section-m03-s02" TargetMode="External"/><Relationship Id="rId40" Type="http://schemas.openxmlformats.org/officeDocument/2006/relationships/hyperlink" Target="https://stevencowell.github.io/Year-8-Science-Guided-Course/modules/y8s-m03/index.html#section-m03-s03" TargetMode="External"/><Relationship Id="rId41" Type="http://schemas.openxmlformats.org/officeDocument/2006/relationships/hyperlink" Target="https://stevencowell.github.io/Year-8-Science-Guided-Course/modules/y8s-m03/index.html" TargetMode="External"/><Relationship Id="rId42" Type="http://schemas.openxmlformats.org/officeDocument/2006/relationships/hyperlink" Target="https://stevencowell.github.io/Year-8-Science-Guided-Course/modules/y8s-m04/index.html#section-m04-s01" TargetMode="External"/><Relationship Id="rId43" Type="http://schemas.openxmlformats.org/officeDocument/2006/relationships/hyperlink" Target="https://stevencowell.github.io/Year-8-Science-Guided-Course/modules/y8s-m04/index.html#section-m04-s02" TargetMode="External"/><Relationship Id="rId44" Type="http://schemas.openxmlformats.org/officeDocument/2006/relationships/hyperlink" Target="https://stevencowell.github.io/Year-8-Science-Guided-Course/modules/y8s-m04/index.html#section-m04-s03" TargetMode="External"/><Relationship Id="rId45" Type="http://schemas.openxmlformats.org/officeDocument/2006/relationships/hyperlink" Target="https://stevencowell.github.io/Year-8-Science-Guided-Course/modules/y8s-m04/index.html" TargetMode="External"/><Relationship Id="rId46" Type="http://schemas.openxmlformats.org/officeDocument/2006/relationships/hyperlink" Target="https://stevencowell.github.io/Year-8-Science-Guided-Course/modules/y8s-m05/index.html#section-m05-s01" TargetMode="External"/><Relationship Id="rId47" Type="http://schemas.openxmlformats.org/officeDocument/2006/relationships/hyperlink" Target="https://stevencowell.github.io/Year-8-Science-Guided-Course/modules/y8s-m05/index.html#section-m05-s02" TargetMode="External"/><Relationship Id="rId48" Type="http://schemas.openxmlformats.org/officeDocument/2006/relationships/hyperlink" Target="https://stevencowell.github.io/Year-8-Science-Guided-Course/modules/y8s-m05/index.html#section-m05-s03" TargetMode="External"/><Relationship Id="rId49" Type="http://schemas.openxmlformats.org/officeDocument/2006/relationships/hyperlink" Target="https://stevencowell.github.io/Year-8-Science-Guided-Course/modules/y8s-m05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Science teaching program v2.0 network benchmark</dc:title>
  <dc:subject>Science 7–10 Syllabus (2023)</dc:subject>
  <dc:creator>TAS Network Program Library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