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Calibri" w:hAnsi="Calibri"/>
          <w:b/>
          <w:i w:val="0"/>
          <w:color w:val="8B2433"/>
          <w:sz w:val="40"/>
        </w:rPr>
        <w:t>Year 9 Graphics Teaching Program</w:t>
      </w:r>
    </w:p>
    <w:p>
      <w:pPr>
        <w:pStyle w:val="Subtitle"/>
        <w:keepNext/>
      </w:pPr>
      <w:r>
        <w:rPr>
          <w:rFonts w:ascii="Calibri" w:hAnsi="Calibri"/>
          <w:b w:val="0"/>
          <w:i w:val="0"/>
          <w:color w:val="5F6368"/>
          <w:sz w:val="22"/>
        </w:rPr>
        <w:t>Year 1 allocation within Communication Technology: Graphics - 200-hour elective (course 1692)</w:t>
      </w:r>
      <w:r>
        <w:rPr>
          <w:rFonts w:ascii="Calibri" w:hAnsi="Calibri"/>
          <w:b/>
          <w:i w:val="0"/>
          <w:color w:val="8B2433"/>
          <w:sz w:val="20"/>
        </w:rPr>
        <w:t xml:space="preserve">  |  Version 1.0 - local provisional</w:t>
      </w:r>
    </w:p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1500"/>
        <w:gridCol w:w="6300"/>
        <w:gridCol w:w="1500"/>
        <w:gridCol w:w="6300"/>
      </w:tblGrid>
      <w:tr>
        <w:trPr>
          <w:cantSplit/>
        </w:trPr>
        <w:tc>
          <w:tcPr>
            <w:tcW w:type="dxa" w:w="15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</w:t>
            </w:r>
          </w:p>
        </w:tc>
        <w:tc>
          <w:tcPr>
            <w:tcW w:type="dxa" w:w="63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Communication Technology 7-10 Syllabus (2025) - CMT5 only</w:t>
            </w:r>
          </w:p>
        </w:tc>
        <w:tc>
          <w:tcPr>
            <w:tcW w:type="dxa" w:w="15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Delivery basis</w:t>
            </w:r>
          </w:p>
        </w:tc>
        <w:tc>
          <w:tcPr>
            <w:tcW w:type="dxa" w:w="63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Latest-syllabus candidate; first delivery year and any 2027 early adoption Teacher to confirm</w:t>
            </w:r>
          </w:p>
        </w:tc>
      </w:tr>
      <w:tr>
        <w:trPr>
          <w:cantSplit/>
        </w:trPr>
        <w:tc>
          <w:tcPr>
            <w:tcW w:type="dxa" w:w="15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Duration</w:t>
            </w:r>
          </w:p>
        </w:tc>
        <w:tc>
          <w:tcPr>
            <w:tcW w:type="dxa" w:w="63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F3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40 provisional teaching blocks; no hour total claimed</w:t>
            </w:r>
          </w:p>
        </w:tc>
        <w:tc>
          <w:tcPr>
            <w:tcW w:type="dxa" w:w="15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Timetable</w:t>
            </w:r>
          </w:p>
        </w:tc>
        <w:tc>
          <w:tcPr>
            <w:tcW w:type="dxa" w:w="63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F3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Period length, cycle and Year 9 share of the 200 hours Teacher to confirm</w:t>
            </w:r>
          </w:p>
        </w:tc>
      </w:tr>
      <w:tr>
        <w:trPr>
          <w:cantSplit/>
        </w:trPr>
        <w:tc>
          <w:tcPr>
            <w:tcW w:type="dxa" w:w="15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Projects</w:t>
            </w:r>
          </w:p>
        </w:tc>
        <w:tc>
          <w:tcPr>
            <w:tcW w:type="dxa" w:w="63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Two project allocations with 12 section-linked folio cards; final names and briefs Teacher to confirm</w:t>
            </w:r>
          </w:p>
        </w:tc>
        <w:tc>
          <w:tcPr>
            <w:tcW w:type="dxa" w:w="15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CAD</w:t>
            </w:r>
          </w:p>
        </w:tc>
        <w:tc>
          <w:tcPr>
            <w:tcW w:type="dxa" w:w="63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Onshape is the only CAD pathway; companion graphics software Teacher to confirm</w:t>
            </w:r>
          </w:p>
        </w:tc>
      </w:tr>
      <w:tr>
        <w:trPr>
          <w:cantSplit/>
        </w:trPr>
        <w:tc>
          <w:tcPr>
            <w:tcW w:type="dxa" w:w="15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Balance</w:t>
            </w:r>
          </w:p>
        </w:tc>
        <w:tc>
          <w:tcPr>
            <w:tcW w:type="dxa" w:w="63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F3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12 Site/theory + 12 Practical + 16 Project/folio blocks; 28 of 40 project/practical by block count</w:t>
            </w:r>
          </w:p>
        </w:tc>
        <w:tc>
          <w:tcPr>
            <w:tcW w:type="dxa" w:w="15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Assessment</w:t>
            </w:r>
          </w:p>
        </w:tc>
        <w:tc>
          <w:tcPr>
            <w:tcW w:type="dxa" w:w="63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F3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No current authorised Year 9 Graphics schedule was found; all formal details Teacher to confirm</w:t>
            </w:r>
          </w:p>
        </w:tc>
      </w:tr>
    </w:tbl>
    <w:p>
      <w:pPr>
        <w:pStyle w:val="Heading2"/>
        <w:keepNext/>
      </w:pPr>
      <w:r>
        <w:t>Stage 5 outcomes</w:t>
      </w:r>
    </w:p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1800"/>
        <w:gridCol w:w="13800"/>
      </w:tblGrid>
      <w:tr>
        <w:trPr>
          <w:tblHeader w:val="true"/>
        </w:trPr>
        <w:tc>
          <w:tcPr>
            <w:tcW w:type="dxa" w:w="18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Code</w:t>
            </w:r>
          </w:p>
        </w:tc>
        <w:tc>
          <w:tcPr>
            <w:tcW w:type="dxa" w:w="138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Official outcome wording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CMT5-SAF-01</w:t>
            </w:r>
          </w:p>
        </w:tc>
        <w:tc>
          <w:tcPr>
            <w:tcW w:type="dxa" w:w="13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applies risk management and safe work practices in communication technology contexts</w:t>
            </w:r>
          </w:p>
        </w:tc>
      </w:tr>
      <w:tr>
        <w:trPr>
          <w:cantSplit/>
        </w:trPr>
        <w:tc>
          <w:tcPr>
            <w:tcW w:type="dxa" w:w="1800"/>
            <w:shd w:fill="FBEA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CMT5-COM-01</w:t>
            </w:r>
          </w:p>
        </w:tc>
        <w:tc>
          <w:tcPr>
            <w:tcW w:type="dxa" w:w="13800"/>
            <w:shd w:fill="FBEA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communicates ideas, concepts and solutions through design and production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CMT5-DEP-01</w:t>
            </w:r>
          </w:p>
        </w:tc>
        <w:tc>
          <w:tcPr>
            <w:tcW w:type="dxa" w:w="13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selects and applies technical and practical skills for design and production</w:t>
            </w:r>
          </w:p>
        </w:tc>
      </w:tr>
      <w:tr>
        <w:trPr>
          <w:cantSplit/>
        </w:trPr>
        <w:tc>
          <w:tcPr>
            <w:tcW w:type="dxa" w:w="1800"/>
            <w:shd w:fill="FBEA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CMT5-DES-01</w:t>
            </w:r>
          </w:p>
        </w:tc>
        <w:tc>
          <w:tcPr>
            <w:tcW w:type="dxa" w:w="13800"/>
            <w:shd w:fill="FBEA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applies design principles, standards and conventions in the production of projects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CMT5-DES-02</w:t>
            </w:r>
          </w:p>
        </w:tc>
        <w:tc>
          <w:tcPr>
            <w:tcW w:type="dxa" w:w="13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designs products and solutions for a range of purposes and audiences</w:t>
            </w:r>
          </w:p>
        </w:tc>
      </w:tr>
      <w:tr>
        <w:trPr>
          <w:cantSplit/>
        </w:trPr>
        <w:tc>
          <w:tcPr>
            <w:tcW w:type="dxa" w:w="1800"/>
            <w:shd w:fill="FBEA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CMT5-USE-01</w:t>
            </w:r>
          </w:p>
        </w:tc>
        <w:tc>
          <w:tcPr>
            <w:tcW w:type="dxa" w:w="13800"/>
            <w:shd w:fill="FBEA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selects and uses equipment and software in the design, development and presentation of communication technology solutions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CMT5-ENV-01</w:t>
            </w:r>
          </w:p>
        </w:tc>
        <w:tc>
          <w:tcPr>
            <w:tcW w:type="dxa" w:w="13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evaluates the purpose, functionality and environmental impacts of products and solutions</w:t>
            </w:r>
          </w:p>
        </w:tc>
      </w:tr>
      <w:tr>
        <w:trPr>
          <w:cantSplit/>
        </w:trPr>
        <w:tc>
          <w:tcPr>
            <w:tcW w:type="dxa" w:w="1800"/>
            <w:shd w:fill="FBEA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CMT5-PMP-01</w:t>
            </w:r>
          </w:p>
        </w:tc>
        <w:tc>
          <w:tcPr>
            <w:tcW w:type="dxa" w:w="13800"/>
            <w:shd w:fill="FBEA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selects and applies processes for the planning and management of communication technology projects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CMT5-IET-01</w:t>
            </w:r>
          </w:p>
        </w:tc>
        <w:tc>
          <w:tcPr>
            <w:tcW w:type="dxa" w:w="13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assesses the impact of current and emerging technologies used in communication technology production</w:t>
            </w:r>
          </w:p>
        </w:tc>
      </w:tr>
    </w:tbl>
    <w:p>
      <w:pPr>
        <w:spacing w:before="60" w:after="40"/>
      </w:pPr>
      <w:r>
        <w:rPr>
          <w:rFonts w:ascii="Calibri" w:hAnsi="Calibri"/>
          <w:b/>
          <w:i w:val="0"/>
          <w:color w:val="3B1118"/>
          <w:sz w:val="19"/>
        </w:rPr>
        <w:t xml:space="preserve">Official sources: </w:t>
      </w:r>
      <w:hyperlink r:id="rId11">
        <w:r>
          <w:rPr>
            <w:rFonts w:ascii="Calibri" w:hAnsi="Calibri"/>
            <w:sz w:val="19"/>
            <w:color w:val="8B2433"/>
            <w:b/>
          </w:rPr>
          <w:t>Communication Technology 7-10 Syllabus (2025)</w:t>
        </w:r>
      </w:hyperlink>
      <w:r>
        <w:rPr>
          <w:rFonts w:ascii="Calibri" w:hAnsi="Calibri"/>
          <w:b w:val="0"/>
          <w:i w:val="0"/>
          <w:color w:val="3B1118"/>
          <w:sz w:val="19"/>
        </w:rPr>
        <w:t xml:space="preserve"> and </w:t>
      </w:r>
      <w:hyperlink r:id="rId12">
        <w:r>
          <w:rPr>
            <w:rFonts w:ascii="Calibri" w:hAnsi="Calibri"/>
            <w:sz w:val="19"/>
            <w:color w:val="8B2433"/>
            <w:b/>
          </w:rPr>
          <w:t>Stage 5 outcomes</w:t>
        </w:r>
      </w:hyperlink>
      <w:r>
        <w:rPr>
          <w:rFonts w:ascii="Calibri" w:hAnsi="Calibri"/>
          <w:b w:val="0"/>
          <w:i w:val="0"/>
          <w:color w:val="3B1118"/>
          <w:sz w:val="19"/>
        </w:rPr>
        <w:t>. This is a school-developed, NESA-aligned program; it is not NESA-approved.</w:t>
      </w:r>
    </w:p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15600"/>
      </w:tblGrid>
      <w:tr>
        <w:tc>
          <w:tcPr>
            <w:tcW w:type="dxa" w:w="15600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  <w:shd w:fill="FFF5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 xml:space="preserve">Teacher to confirm before use: </w:t>
            </w:r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delivery year and timetable conversion; two project identities and briefs; formal assessment schedule; current WHS controls; drawing template and projection settings; Onshape access; approved companion software.</w:t>
            </w:r>
          </w:p>
        </w:tc>
      </w:tr>
    </w:tbl>
    <w:p>
      <w:pPr>
        <w:pStyle w:val="Heading1"/>
        <w:pageBreakBefore/>
        <w:spacing w:before="0" w:after="40"/>
      </w:pPr>
      <w:r>
        <w:t>Module 1: Drawing Foundations and Visual Communication</w:t>
      </w:r>
    </w:p>
    <w:p>
      <w:pPr>
        <w:spacing w:before="0" w:after="60"/>
      </w:pPr>
      <w:r>
        <w:rPr>
          <w:rFonts w:ascii="Calibri" w:hAnsi="Calibri"/>
          <w:b w:val="0"/>
          <w:i/>
          <w:color w:val="5F6368"/>
          <w:sz w:val="19"/>
        </w:rPr>
        <w:t>Provisional blocks 1-10 - exact timetable conversion Teacher to confirm</w:t>
      </w:r>
    </w:p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800"/>
        <w:gridCol w:w="1350"/>
        <w:gridCol w:w="2200"/>
        <w:gridCol w:w="4350"/>
        <w:gridCol w:w="3350"/>
        <w:gridCol w:w="3550"/>
      </w:tblGrid>
      <w:tr>
        <w:trPr>
          <w:tblHeader w:val="true"/>
          <w:cantSplit/>
        </w:trPr>
        <w:tc>
          <w:tcPr>
            <w:tcW w:type="dxa" w:w="8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2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35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Course boundary, risk-aware start and line language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3">
              <w:r>
                <w:rPr>
                  <w:rFonts w:ascii="Calibri" w:hAnsi="Calibri"/>
                  <w:sz w:val="19"/>
                  <w:color w:val="8B2433"/>
                  <w:b/>
                </w:rPr>
                <w:t>M01S01: Safe studio, instruments and line language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Introduce the course as Year 1 of the 200-hour elective.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Risk management, safe and responsible practice, resource selection and clear graphic communication.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Annotated risk-thinking scenario. Outcomes: CMT5-SAF-01, CMT5-COM-01.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2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Instrument selection and line-purpose practice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3">
              <w:r>
                <w:rPr>
                  <w:rFonts w:ascii="Calibri" w:hAnsi="Calibri"/>
                  <w:sz w:val="19"/>
                  <w:color w:val="8B2433"/>
                  <w:b/>
                </w:rPr>
                <w:t>M01S01: Safe studio, instruments and line language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Under current teacher direction, select an appropriate manual drawing-tool category and produce a small line-language sample.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Apply manual drawing techniques and conventions to communicate graphic information.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Teacher-observed tool-selection reasoning. Outcomes: CMT5-SAF-01,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3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Safe-studio and line-language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3">
              <w:r>
                <w:rPr>
                  <w:rFonts w:ascii="Calibri" w:hAnsi="Calibri"/>
                  <w:sz w:val="19"/>
                  <w:color w:val="8B2433"/>
                  <w:b/>
                </w:rPr>
                <w:t>M01S01: Safe studio, instruments and line language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ten-question knowledge check and scaffolded response.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Document decisions, apply feedback and communicate responsible practice.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4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Sketching, construction and rendering as different communication moves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4">
              <w:r>
                <w:rPr>
                  <w:rFonts w:ascii="Calibri" w:hAnsi="Calibri"/>
                  <w:sz w:val="19"/>
                  <w:color w:val="8B2433"/>
                  <w:b/>
                </w:rPr>
                <w:t>M01S02: Sketching, rendering and geometric construction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Distinguish exploratory sketching, controlled geometric construction and rendering.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Develop 2D and 3D manual representations using geometric construction and drawing techniques.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Three-state visual annotation. Outcomes: CMT5-COM-01, CMT5-DEP-01, CMT5-DES-01.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5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Geometric construction and coherent rendering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4">
              <w:r>
                <w:rPr>
                  <w:rFonts w:ascii="Calibri" w:hAnsi="Calibri"/>
                  <w:sz w:val="19"/>
                  <w:color w:val="8B2433"/>
                  <w:b/>
                </w:rPr>
                <w:t>M01S02: Sketching, rendering and geometric construction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Construct a teacher-supplied source-safe geometric form, then add line weight, shade and surface cues from one consistent light direction.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Apply geometric techniques including bisection, symmetry, translation, tangency, ellipses or regular polygons as appropriate.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Construction sequence. Outcomes: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6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Sketch-to-render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4">
              <w:r>
                <w:rPr>
                  <w:rFonts w:ascii="Calibri" w:hAnsi="Calibri"/>
                  <w:sz w:val="19"/>
                  <w:color w:val="8B2433"/>
                  <w:b/>
                </w:rPr>
                <w:t>M01S02: Sketching, rendering and geometric construction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Develop, annotate, evaluate and communicate design ideas through folio evidence.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CMT5-DES-02,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7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One object, coordinated views and controlled dimensions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5">
              <w:r>
                <w:rPr>
                  <w:rFonts w:ascii="Calibri" w:hAnsi="Calibri"/>
                  <w:sz w:val="19"/>
                  <w:color w:val="8B2433"/>
                  <w:b/>
                </w:rPr>
                <w:t>M01S03: Views, projection and dimensioning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Reason from a 3D object to coordinated principal views.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Communicate using orthogonal and pictorial drawing systems, projection conventions and dimensions.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Object-to-view reasoning map. Outcomes: CMT5-COM-01,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8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Coordinated view and dimensioning practice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5">
              <w:r>
                <w:rPr>
                  <w:rFonts w:ascii="Calibri" w:hAnsi="Calibri"/>
                  <w:sz w:val="19"/>
                  <w:color w:val="8B2433"/>
                  <w:b/>
                </w:rPr>
                <w:t>M01S03: Views, projection and dimensioning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Produce or repair a coordinated set of views for a teacher-supplied fictional object.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Apply drawing systems and dimensioning conventions to communicate design information.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Coordinated view set. Outcomes: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9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Views, projection and dimensions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5">
              <w:r>
                <w:rPr>
                  <w:rFonts w:ascii="Calibri" w:hAnsi="Calibri"/>
                  <w:sz w:val="19"/>
                  <w:color w:val="8B2433"/>
                  <w:b/>
                </w:rPr>
                <w:t>M01S03: Views, projection and dimensioning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Document and evaluate graphic communication decisions.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10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Module review and Project A foundation checkpoint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6">
              <w:r>
                <w:rPr>
                  <w:rFonts w:ascii="Calibri" w:hAnsi="Calibri"/>
                  <w:sz w:val="19"/>
                  <w:color w:val="8B2433"/>
                  <w:b/>
                </w:rPr>
                <w:t>M01 review and project checkpoint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Review all three learning packages, select progression evidence and record the next Onshape need.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Manage project evidence, use feedback and evaluate progress against intended communication needs.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m01 review checklist. Outcomes: CMT5-COM-01, CMT5-DES-01, CMT5-PMP-01.</w:t>
            </w:r>
          </w:p>
        </w:tc>
      </w:tr>
    </w:tbl>
    <w:p>
      <w:pPr>
        <w:pStyle w:val="Heading1"/>
        <w:pageBreakBefore/>
        <w:spacing w:before="0" w:after="40"/>
      </w:pPr>
      <w:r>
        <w:t>Module 2: Onshape Product Drawing</w:t>
      </w:r>
    </w:p>
    <w:p>
      <w:pPr>
        <w:spacing w:before="0" w:after="60"/>
      </w:pPr>
      <w:r>
        <w:rPr>
          <w:rFonts w:ascii="Calibri" w:hAnsi="Calibri"/>
          <w:b w:val="0"/>
          <w:i/>
          <w:color w:val="5F6368"/>
          <w:sz w:val="19"/>
        </w:rPr>
        <w:t>Provisional blocks 11-20 - exact timetable conversion Teacher to confirm</w:t>
      </w:r>
    </w:p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800"/>
        <w:gridCol w:w="1350"/>
        <w:gridCol w:w="2200"/>
        <w:gridCol w:w="4350"/>
        <w:gridCol w:w="3350"/>
        <w:gridCol w:w="3550"/>
      </w:tblGrid>
      <w:tr>
        <w:trPr>
          <w:tblHeader w:val="true"/>
          <w:cantSplit/>
        </w:trPr>
        <w:tc>
          <w:tcPr>
            <w:tcW w:type="dxa" w:w="8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2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35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11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Onshape document map, sketch planes and constraints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7">
              <w:r>
                <w:rPr>
                  <w:rFonts w:ascii="Calibri" w:hAnsi="Calibri"/>
                  <w:sz w:val="19"/>
                  <w:color w:val="8B2433"/>
                  <w:b/>
                </w:rPr>
                <w:t>M02S01: Documents, sketch planes and constraints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Explain document, tab, Part Studio, sketch, part and drawing.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Use CAD to develop accurate drawing and modelling information.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Onshape document concept map. Outcomes: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12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Constrained Onshape sketch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7">
              <w:r>
                <w:rPr>
                  <w:rFonts w:ascii="Calibri" w:hAnsi="Calibri"/>
                  <w:sz w:val="19"/>
                  <w:color w:val="8B2433"/>
                  <w:b/>
                </w:rPr>
                <w:t>M02S01: Documents, sketch planes and constraints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Create a source-safe beginner sketch on a deliberate plane, apply meaningful geometric relationships and dimensions.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Apply CAD techniques, geometric relationships and dimensions to produce controlled graphic information.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Constrained sketch screenshot. Outcomes: CMT5-SAF-01,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13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Constraint-intent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7">
              <w:r>
                <w:rPr>
                  <w:rFonts w:ascii="Calibri" w:hAnsi="Calibri"/>
                  <w:sz w:val="19"/>
                  <w:color w:val="8B2433"/>
                  <w:b/>
                </w:rPr>
                <w:t>M02S01: Documents, sketch planes and constraints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Document development, explain decisions and retain evidence of iteration.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14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Features, history and robust design intent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8">
              <w:r>
                <w:rPr>
                  <w:rFonts w:ascii="Calibri" w:hAnsi="Calibri"/>
                  <w:sz w:val="19"/>
                  <w:color w:val="8B2433"/>
                  <w:b/>
                </w:rPr>
                <w:t>M02S02: Features, accuracy and design intent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Trace an ordered Onshape feature history and distinguish New, Add, Remove and Intersect results.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Apply CAD modelling concepts such as add, extrude, pattern, shell and subtract in product drawing.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Feature-history dependency trace. Outcomes: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15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Onshape feature sequence and change test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8">
              <w:r>
                <w:rPr>
                  <w:rFonts w:ascii="Calibri" w:hAnsi="Calibri"/>
                  <w:sz w:val="19"/>
                  <w:color w:val="8B2433"/>
                  <w:b/>
                </w:rPr>
                <w:t>M02S02: Features, accuracy and design intent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Build a small source-safe model from a constrained sketch, add a limited feature sequence.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Use CAD modelling tools to produce and modify product representations.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Feature tree screenshot. Outcomes: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16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Feature-history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8">
              <w:r>
                <w:rPr>
                  <w:rFonts w:ascii="Calibri" w:hAnsi="Calibri"/>
                  <w:sz w:val="19"/>
                  <w:color w:val="8B2433"/>
                  <w:b/>
                </w:rPr>
                <w:t>M02S02: Features, accuracy and design intent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Use folio records, feedback and evaluation to explain development and improvement.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17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Model, drawing, export and version as different information states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9">
              <w:r>
                <w:rPr>
                  <w:rFonts w:ascii="Calibri" w:hAnsi="Calibri"/>
                  <w:sz w:val="19"/>
                  <w:color w:val="8B2433"/>
                  <w:b/>
                </w:rPr>
                <w:t>M02S03: Drawings, dimensions, exports and versions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Separate the editable model, a drawing with selected views and dimensions, a purpose-selected export and an immutable named version.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Develop and present digital drawings using appropriate views, dimensions and formats.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Workspace-version-export comparison. Outcomes: CMT5-COM-01, CMT5-USE-01,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18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Onshape drawing and controlled handoff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9">
              <w:r>
                <w:rPr>
                  <w:rFonts w:ascii="Calibri" w:hAnsi="Calibri"/>
                  <w:sz w:val="19"/>
                  <w:color w:val="8B2433"/>
                  <w:b/>
                </w:rPr>
                <w:t>M02S03: Drawings, dimensions, exports and versions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Create a drawing from the source-safe model, add selected standard/projected views and necessary dimensions.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Use CAD drawings, views, dimensions and presentation formats to communicate a solution.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Onshape drawing screenshot. Outcomes: CMT5-DEP-01, CMT5-DES-01, CMT5-USE-01,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19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Drawing, export and version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19">
              <w:r>
                <w:rPr>
                  <w:rFonts w:ascii="Calibri" w:hAnsi="Calibri"/>
                  <w:sz w:val="19"/>
                  <w:color w:val="8B2433"/>
                  <w:b/>
                </w:rPr>
                <w:t>M02S03: Drawings, dimensions, exports and versions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Document project development, communicate decisions and evaluate evidence.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20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Module review and Project A folio gate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0">
              <w:r>
                <w:rPr>
                  <w:rFonts w:ascii="Calibri" w:hAnsi="Calibri"/>
                  <w:sz w:val="19"/>
                  <w:color w:val="8B2433"/>
                  <w:b/>
                </w:rPr>
                <w:t>M02 review and project checkpoint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Review all three Onshape packages; connect sketch, feature history and controlled drawing-handoff evidence.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Manage, evaluate and communicate a project through an evidence-bearing folio.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m02 review checklist. Outcomes: CMT5-COM-01, CMT5-DES-02, CMT5-PMP-01.</w:t>
            </w:r>
          </w:p>
        </w:tc>
      </w:tr>
    </w:tbl>
    <w:p>
      <w:pPr>
        <w:pStyle w:val="Heading1"/>
        <w:pageBreakBefore/>
        <w:spacing w:before="0" w:after="40"/>
      </w:pPr>
      <w:r>
        <w:t>Module 3: Graphic Modelling and Prototyping</w:t>
      </w:r>
    </w:p>
    <w:p>
      <w:pPr>
        <w:spacing w:before="0" w:after="60"/>
      </w:pPr>
      <w:r>
        <w:rPr>
          <w:rFonts w:ascii="Calibri" w:hAnsi="Calibri"/>
          <w:b w:val="0"/>
          <w:i/>
          <w:color w:val="5F6368"/>
          <w:sz w:val="19"/>
        </w:rPr>
        <w:t>Provisional blocks 21-30 - exact timetable conversion Teacher to confirm</w:t>
      </w:r>
    </w:p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800"/>
        <w:gridCol w:w="1350"/>
        <w:gridCol w:w="2200"/>
        <w:gridCol w:w="4350"/>
        <w:gridCol w:w="3350"/>
        <w:gridCol w:w="3550"/>
      </w:tblGrid>
      <w:tr>
        <w:trPr>
          <w:tblHeader w:val="true"/>
          <w:cantSplit/>
        </w:trPr>
        <w:tc>
          <w:tcPr>
            <w:tcW w:type="dxa" w:w="8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2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35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21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Research evidence, brief, specification and concept choice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1">
              <w:r>
                <w:rPr>
                  <w:rFonts w:ascii="Calibri" w:hAnsi="Calibri"/>
                  <w:sz w:val="19"/>
                  <w:color w:val="8B2433"/>
                  <w:b/>
                </w:rPr>
                <w:t>M03S01: Product research, brief and concept choice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Move from image collection to purposeful research.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Plan graphic modelling and prototyping through specifications, production processes, sketches, working drawings and lists.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Research evidence classification. Outcomes: CMT5-DES-02, CMT5-ENV-01,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22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Product evidence audit and concept generation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1">
              <w:r>
                <w:rPr>
                  <w:rFonts w:ascii="Calibri" w:hAnsi="Calibri"/>
                  <w:sz w:val="19"/>
                  <w:color w:val="8B2433"/>
                  <w:b/>
                </w:rPr>
                <w:t>M03S01: Product research, brief and concept choice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Analyse source-safe fictional product evidence, distinguish observation from inference.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Develop specifications and concepts for a target audience using suitable graphic techniques.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Observation-inference-opportunity table. Outcomes: CMT5-COM-01, CMT5-DES-02, CMT5-ENV-01.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23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Research and concept-choice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1">
              <w:r>
                <w:rPr>
                  <w:rFonts w:ascii="Calibri" w:hAnsi="Calibri"/>
                  <w:sz w:val="19"/>
                  <w:color w:val="8B2433"/>
                  <w:b/>
                </w:rPr>
                <w:t>M03S01: Product research, brief and concept choice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Document research, annotated concept development, decision making and evaluation in a folio.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CMT5-DES-02,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24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Part hierarchy, cutting lists, parts lists and assemblies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2">
              <w:r>
                <w:rPr>
                  <w:rFonts w:ascii="Calibri" w:hAnsi="Calibri"/>
                  <w:sz w:val="19"/>
                  <w:color w:val="8B2433"/>
                  <w:b/>
                </w:rPr>
                <w:t>M03S02: Parts, cutting lists and assemblies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Define part, instance, assembly and subassembly.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Plan production through material and parts lists, working drawings and suitable design applications.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Part hierarchy diagram. Outcomes: CMT5-COM-01, CMT5-DEP-01,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25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Onshape assembly and list relationship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2">
              <w:r>
                <w:rPr>
                  <w:rFonts w:ascii="Calibri" w:hAnsi="Calibri"/>
                  <w:sz w:val="19"/>
                  <w:color w:val="8B2433"/>
                  <w:b/>
                </w:rPr>
                <w:t>M03S02: Parts, cutting lists and assemblies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Using a source-safe multi-part model, insert and organise part instances in an Onshape Assembly.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Apply digital modelling and suitable design applications to communicate part and assembly relationships.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Assembly hierarchy screenshot. Outcomes: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26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Parts and assembly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2">
              <w:r>
                <w:rPr>
                  <w:rFonts w:ascii="Calibri" w:hAnsi="Calibri"/>
                  <w:sz w:val="19"/>
                  <w:color w:val="8B2433"/>
                  <w:b/>
                </w:rPr>
                <w:t>M03S02: Parts, cutting lists and assemblies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Document planning decisions, production information and evaluation in a project folio.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CMT5-DES-01,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27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Prototype purpose, test evidence, feedback and evaluation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3">
              <w:r>
                <w:rPr>
                  <w:rFonts w:ascii="Calibri" w:hAnsi="Calibri"/>
                  <w:sz w:val="19"/>
                  <w:color w:val="8B2433"/>
                  <w:b/>
                </w:rPr>
                <w:t>M03S03: Prototype pathway, testing and evaluation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Choose prototype fidelity from the question to be answered.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Develop physical or digital models, test against specifications, use feedback and evaluate possible improvements.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Prototype-purpose choice. Outcomes: CMT5-ENV-01, CMT5-PMP-01, CMT5-IET-01.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28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Digital prototype test and revision in Onshape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3">
              <w:r>
                <w:rPr>
                  <w:rFonts w:ascii="Calibri" w:hAnsi="Calibri"/>
                  <w:sz w:val="19"/>
                  <w:color w:val="8B2433"/>
                  <w:b/>
                </w:rPr>
                <w:t>M03S03: Prototype pathway, testing and evaluation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Run a source-safe digital test for form, fit, assembly sequence or communication, capture observable evidence.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Use digital modelling, testing, feedback and evaluation to improve a solution.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Digital test record. Outcomes: CMT5-SAF-01, CMT5-DEP-01, CMT5-USE-01, CMT5-ENV-01.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29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Prototype-test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3">
              <w:r>
                <w:rPr>
                  <w:rFonts w:ascii="Calibri" w:hAnsi="Calibri"/>
                  <w:sz w:val="19"/>
                  <w:color w:val="8B2433"/>
                  <w:b/>
                </w:rPr>
                <w:t>M03S03: Prototype pathway, testing and evaluation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Evaluate models or prototypes against specifications and feedback and propose improvements.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CMT5-ENV-01, CMT5-PMP-01, CMT5-IET-01.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30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Module review and Project B development checkpoint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4">
              <w:r>
                <w:rPr>
                  <w:rFonts w:ascii="Calibri" w:hAnsi="Calibri"/>
                  <w:sz w:val="19"/>
                  <w:color w:val="8B2433"/>
                  <w:b/>
                </w:rPr>
                <w:t>M03 review and project checkpoint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Review the research, parts/assembly and prototype packages; record the communication work needed before presentation.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Manage a graphics project through research, planning, evidence, feedback and ongoing evaluation.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m03 review checklist. Outcomes: CMT5-COM-01, CMT5-DES-02, CMT5-PMP-01.</w:t>
            </w:r>
          </w:p>
        </w:tc>
      </w:tr>
    </w:tbl>
    <w:p>
      <w:pPr>
        <w:pStyle w:val="Heading1"/>
        <w:pageBreakBefore/>
        <w:spacing w:before="0" w:after="40"/>
      </w:pPr>
      <w:r>
        <w:t>Module 4: Graphic Design and Communication</w:t>
      </w:r>
    </w:p>
    <w:p>
      <w:pPr>
        <w:spacing w:before="0" w:after="60"/>
      </w:pPr>
      <w:r>
        <w:rPr>
          <w:rFonts w:ascii="Calibri" w:hAnsi="Calibri"/>
          <w:b w:val="0"/>
          <w:i/>
          <w:color w:val="5F6368"/>
          <w:sz w:val="19"/>
        </w:rPr>
        <w:t>Provisional blocks 31-40 - exact timetable conversion Teacher to confirm</w:t>
      </w:r>
    </w:p>
    <w:tbl>
      <w:tblPr>
        <w:tblStyle w:val="TableGrid"/>
        <w:jc w:val="left"/>
        <w:tblLook w:firstColumn="1" w:firstRow="1" w:lastColumn="0" w:lastRow="0" w:noHBand="0" w:noVBand="1" w:val="04A0"/>
        <w:tblW w:w="15600" w:type="dxa"/>
        <w:tblInd w:w="80" w:type="dxa"/>
        <w:tblLayout w:type="fixed"/>
      </w:tblPr>
      <w:tblGrid>
        <w:gridCol w:w="800"/>
        <w:gridCol w:w="1350"/>
        <w:gridCol w:w="2200"/>
        <w:gridCol w:w="4350"/>
        <w:gridCol w:w="3350"/>
        <w:gridCol w:w="3550"/>
      </w:tblGrid>
      <w:tr>
        <w:trPr>
          <w:tblHeader w:val="true"/>
          <w:cantSplit/>
        </w:trPr>
        <w:tc>
          <w:tcPr>
            <w:tcW w:type="dxa" w:w="8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20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3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3550"/>
            <w:tcMar>
              <w:top w:w="30" w:type="dxa"/>
              <w:start w:w="65" w:type="dxa"/>
              <w:bottom w:w="30" w:type="dxa"/>
              <w:end w:w="65" w:type="dxa"/>
            </w:tcMar>
            <w:vAlign w:val="center"/>
            <w:shd w:fill="8B243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31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Audience, design principles and ethical sources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5">
              <w:r>
                <w:rPr>
                  <w:rFonts w:ascii="Calibri" w:hAnsi="Calibri"/>
                  <w:sz w:val="19"/>
                  <w:color w:val="8B2433"/>
                  <w:b/>
                </w:rPr>
                <w:t>M04S01: Audience, design principles and ethical sources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Define audience through what people need to notice, understand or do.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Apply design principles, briefs, specifications, audience needs and ethical AI use in graphic communication.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Audience notice-understand-act profile. Outcomes: CMT5-COM-01, CMT5-DES-02, CMT5-IET-01.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32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Audience-led visual and source audit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5">
              <w:r>
                <w:rPr>
                  <w:rFonts w:ascii="Calibri" w:hAnsi="Calibri"/>
                  <w:sz w:val="19"/>
                  <w:color w:val="8B2433"/>
                  <w:b/>
                </w:rPr>
                <w:t>M04S01: Audience, design principles and ethical sources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Audit fictional source cards for owner, permission, attribution, privacy and cultural uncertainty.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Use symbols, typography, composition and design principles for a communication goal and intended audience.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Source-decision audit. Outcomes: CMT5-COM-01, CMT5-DES-02, CMT5-USE-01, CMT5-IET-01.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33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Audience and source-ethics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5">
              <w:r>
                <w:rPr>
                  <w:rFonts w:ascii="Calibri" w:hAnsi="Calibri"/>
                  <w:sz w:val="19"/>
                  <w:color w:val="8B2433"/>
                  <w:b/>
                </w:rPr>
                <w:t>M04S01: Audience, design principles and ethical sources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Document ethical research, design decisions and reflection in a folio.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CMT5-DES-02, CMT5-IET-01.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34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Vector, raster, colour and layout decisions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6">
              <w:r>
                <w:rPr>
                  <w:rFonts w:ascii="Calibri" w:hAnsi="Calibri"/>
                  <w:sz w:val="19"/>
                  <w:color w:val="8B2433"/>
                  <w:b/>
                </w:rPr>
                <w:t>M04S02: Vector, raster, colour and layout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Choose vector or raster from content and scaling needs, connect resolution to intended size.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Prepare and edit images; select formats, sizes and resolutions; use grids and guides.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Vector-raster decision. Outcomes: CMT5-DES-01, CMT5-DES-02,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35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Tool-neutral layout and output proof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6">
              <w:r>
                <w:rPr>
                  <w:rFonts w:ascii="Calibri" w:hAnsi="Calibri"/>
                  <w:sz w:val="19"/>
                  <w:color w:val="8B2433"/>
                  <w:b/>
                </w:rPr>
                <w:t>M04S02: Vector, raster, colour and layout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Create a small screen or print communication using approved software, organise it with a grid and hierarchy.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Produce print- or screen-based graphic solutions using suitable image, colour, format and layout decisions.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Working layout. Outcomes: CMT5-DEP-01, CMT5-DES-01,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36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Format, colour and layout evidence package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6">
              <w:r>
                <w:rPr>
                  <w:rFonts w:ascii="Calibri" w:hAnsi="Calibri"/>
                  <w:sz w:val="19"/>
                  <w:color w:val="8B2433"/>
                  <w:b/>
                </w:rPr>
                <w:t>M04S02: Vector, raster, colour and layout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Complete the section activity, knowledge check and capstone.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Evaluate and justify graphic format, colour and layout decisions for purpose and audience.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CMT5-DES-02,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37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Site/theory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Purposeful motion, portfolio curation and audience-facing presentation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7">
              <w:r>
                <w:rPr>
                  <w:rFonts w:ascii="Calibri" w:hAnsi="Calibri"/>
                  <w:sz w:val="19"/>
                  <w:color w:val="8B2433"/>
                  <w:b/>
                </w:rPr>
                <w:t>M04S03: Motion, portfolio and presentation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Use motion only for a named communication job, plan sequence through a storyboard and provide a static or text alternative.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Use storyboards, framing, motion, 3D CAD animation and suitable formats where they improve model communication.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Motion-purpose decision. Outcomes: CMT5-COM-01, CMT5-DES-02, CMT5-IET-01.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38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Practical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Storyboard, accessible sequence and portfolio assembly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7">
              <w:r>
                <w:rPr>
                  <w:rFonts w:ascii="Calibri" w:hAnsi="Calibri"/>
                  <w:sz w:val="19"/>
                  <w:color w:val="8B2433"/>
                  <w:b/>
                </w:rPr>
                <w:t>M04S03: Motion, portfolio and presentation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Build a short communication sequence that reveals, compares or explains change.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Use storyboard, framing, movement and 3D CAD animation to communicate a model where appropriate.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Six-frame storyboard. Outcomes: CMT5-COM-01, CMT5-DEP-01, CMT5-USE-01.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39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Collaborative critique and evidence-led revision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7">
              <w:r>
                <w:rPr>
                  <w:rFonts w:ascii="Calibri" w:hAnsi="Calibri"/>
                  <w:sz w:val="19"/>
                  <w:color w:val="8B2433"/>
                  <w:b/>
                </w:rPr>
                <w:t>M04S03: Motion, portfolio and presentation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In a teacher-managed collaborative critique, peers identify the intended audience takeaway, one clear evidence link and one gap.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Work collaboratively, integrate feedback, manage design decisions and document evaluation.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Peer-feedback record. Outcomes: CMT5-COM-01, CMT5-DES-02, CMT5-PMP-01.</w:t>
            </w:r>
          </w:p>
        </w:tc>
      </w:tr>
      <w:tr>
        <w:trPr>
          <w:cantSplit/>
        </w:trPr>
        <w:tc>
          <w:tcPr>
            <w:tcW w:type="dxa" w:w="8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2433"/>
                <w:sz w:val="19"/>
              </w:rPr>
              <w:t>40</w:t>
            </w:r>
          </w:p>
        </w:tc>
        <w:tc>
          <w:tcPr>
            <w:tcW w:type="dxa" w:w="1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Project/folio</w:t>
            </w:r>
          </w:p>
        </w:tc>
        <w:tc>
          <w:tcPr>
            <w:tcW w:type="dxa" w:w="220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3B1118"/>
                <w:sz w:val="19"/>
              </w:rPr>
              <w:t>Final section package, module review and Year 9 handoff</w:t>
            </w:r>
          </w:p>
        </w:tc>
        <w:tc>
          <w:tcPr>
            <w:tcW w:type="dxa" w:w="4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</w:r>
            <w:hyperlink r:id="rId28">
              <w:r>
                <w:rPr>
                  <w:rFonts w:ascii="Calibri" w:hAnsi="Calibri"/>
                  <w:sz w:val="19"/>
                  <w:color w:val="8B2433"/>
                  <w:b/>
                </w:rPr>
                <w:t>M04 review and project checkpoint</w:t>
              </w:r>
            </w:hyperlink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 xml:space="preserve"> - Review all three packages and curate the Year 9 Project B evidence trail from brief and audience to evaluation.</w:t>
            </w:r>
          </w:p>
        </w:tc>
        <w:tc>
          <w:tcPr>
            <w:tcW w:type="dxa" w:w="33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Present, evaluate and reflect on a communication technology project through a supporting folio.</w:t>
            </w:r>
          </w:p>
        </w:tc>
        <w:tc>
          <w:tcPr>
            <w:tcW w:type="dxa" w:w="3550"/>
            <w:tcMar>
              <w:top w:w="22" w:type="dxa"/>
              <w:start w:w="65" w:type="dxa"/>
              <w:bottom w:w="22" w:type="dxa"/>
              <w:end w:w="65" w:type="dxa"/>
            </w:tcMar>
            <w:shd w:fill="FCF7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B1118"/>
                <w:sz w:val="19"/>
              </w:rPr>
              <w:t>10 checked MCQs. Outcomes: CMT5-COM-01, CMT5-ENV-01, CMT5-PMP-01, CMT5-IET-01.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576" w:right="576" w:bottom="576" w:left="57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  <w:tbl>
    <w:tblPr>
      <w:jc w:val="left"/>
      <w:tblLook w:firstColumn="1" w:firstRow="1" w:lastColumn="0" w:lastRow="0" w:noHBand="0" w:noVBand="1" w:val="04A0"/>
      <w:tblW w:w="15600" w:type="dxa"/>
      <w:tblInd w:w="8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3000"/>
      <w:gridCol w:w="2600"/>
    </w:tblGrid>
    <w:tr>
      <w:tc>
        <w:tcPr>
          <w:tcW w:type="dxa" w:w="13000"/>
          <w:tcMar>
            <w:top w:w="50" w:type="dxa"/>
            <w:start w:w="80" w:type="dxa"/>
            <w:bottom w:w="50" w:type="dxa"/>
            <w:end w:w="80" w:type="dxa"/>
          </w:tcMar>
          <w:vAlign w:val="center"/>
        </w:tcPr>
        <w:p>
          <w:pPr>
            <w:spacing w:before="0" w:after="0"/>
          </w:pPr>
          <w:r>
            <w:rPr>
              <w:rFonts w:ascii="Calibri" w:hAnsi="Calibri"/>
              <w:b w:val="0"/>
              <w:i w:val="0"/>
              <w:color w:val="5F6368"/>
              <w:sz w:val="16"/>
            </w:rPr>
            <w:t>School-developed - local provisional - not a formal assessment notice</w:t>
          </w:r>
        </w:p>
      </w:tc>
      <w:tc>
        <w:tcPr>
          <w:tcW w:type="dxa" w:w="2600"/>
          <w:tcMar>
            <w:top w:w="50" w:type="dxa"/>
            <w:start w:w="80" w:type="dxa"/>
            <w:bottom w:w="50" w:type="dxa"/>
            <w:end w:w="8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Calibri" w:hAnsi="Calibri"/>
              <w:b w:val="0"/>
              <w:i w:val="0"/>
              <w:color w:val="5F6368"/>
              <w:sz w:val="17"/>
            </w:rPr>
            <w:t xml:space="preserve">Page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rPr>
        <w:rFonts w:ascii="Calibri" w:hAnsi="Calibri"/>
        <w:b/>
        <w:i w:val="0"/>
        <w:color w:val="5F6368"/>
        <w:sz w:val="17"/>
      </w:rPr>
      <w:t>Year 9 Graphics Teaching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color w:val="3B111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8B24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3B111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3B11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8B24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b w:val="0"/>
      <w:i/>
      <w:iCs/>
      <w:color w:val="5F636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rriculum.nsw.edu.au/learning-areas/tas/communication-technology-7-10-2025/overview/course" TargetMode="External"/><Relationship Id="rId12" Type="http://schemas.openxmlformats.org/officeDocument/2006/relationships/hyperlink" Target="https://curriculum.nsw.edu.au/learning-areas/tas/communication-technology-7-10-2025/outcomes" TargetMode="External"/><Relationship Id="rId13" Type="http://schemas.openxmlformats.org/officeDocument/2006/relationships/hyperlink" Target="../../modules/module-01.html#m01s01" TargetMode="External"/><Relationship Id="rId14" Type="http://schemas.openxmlformats.org/officeDocument/2006/relationships/hyperlink" Target="../../modules/module-01.html#m01s02" TargetMode="External"/><Relationship Id="rId15" Type="http://schemas.openxmlformats.org/officeDocument/2006/relationships/hyperlink" Target="../../modules/module-01.html#m01s03" TargetMode="External"/><Relationship Id="rId16" Type="http://schemas.openxmlformats.org/officeDocument/2006/relationships/hyperlink" Target="../../modules/module-01.html#m01-review" TargetMode="External"/><Relationship Id="rId17" Type="http://schemas.openxmlformats.org/officeDocument/2006/relationships/hyperlink" Target="../../modules/module-02.html#m02s01" TargetMode="External"/><Relationship Id="rId18" Type="http://schemas.openxmlformats.org/officeDocument/2006/relationships/hyperlink" Target="../../modules/module-02.html#m02s02" TargetMode="External"/><Relationship Id="rId19" Type="http://schemas.openxmlformats.org/officeDocument/2006/relationships/hyperlink" Target="../../modules/module-02.html#m02s03" TargetMode="External"/><Relationship Id="rId20" Type="http://schemas.openxmlformats.org/officeDocument/2006/relationships/hyperlink" Target="../../modules/module-02.html#m02-review" TargetMode="External"/><Relationship Id="rId21" Type="http://schemas.openxmlformats.org/officeDocument/2006/relationships/hyperlink" Target="../../modules/module-03.html#m03s01" TargetMode="External"/><Relationship Id="rId22" Type="http://schemas.openxmlformats.org/officeDocument/2006/relationships/hyperlink" Target="../../modules/module-03.html#m03s02" TargetMode="External"/><Relationship Id="rId23" Type="http://schemas.openxmlformats.org/officeDocument/2006/relationships/hyperlink" Target="../../modules/module-03.html#m03s03" TargetMode="External"/><Relationship Id="rId24" Type="http://schemas.openxmlformats.org/officeDocument/2006/relationships/hyperlink" Target="../../modules/module-03.html#m03-review" TargetMode="External"/><Relationship Id="rId25" Type="http://schemas.openxmlformats.org/officeDocument/2006/relationships/hyperlink" Target="../../modules/module-04.html#m04s01" TargetMode="External"/><Relationship Id="rId26" Type="http://schemas.openxmlformats.org/officeDocument/2006/relationships/hyperlink" Target="../../modules/module-04.html#m04s02" TargetMode="External"/><Relationship Id="rId27" Type="http://schemas.openxmlformats.org/officeDocument/2006/relationships/hyperlink" Target="../../modules/module-04.html#m04s03" TargetMode="External"/><Relationship Id="rId28" Type="http://schemas.openxmlformats.org/officeDocument/2006/relationships/hyperlink" Target="../../modules/module-04.html#m04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9 Graphics Teaching Program</dc:title>
  <dc:subject>Communication Technology: Graphics teacher program</dc:subject>
  <dc:creator>Steve Cowell</dc:creator>
  <cp:keywords>CMT5, Graphics, Onshape, teacher program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